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0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微软雅黑" w:hAnsi="微软雅黑" w:eastAsia="微软雅黑" w:cs="微软雅黑"/>
          <w:color w:val="333333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4"/>
          <w:szCs w:val="44"/>
          <w:shd w:val="clear" w:fill="FFFFFF"/>
          <w:lang w:val="en-US" w:eastAsia="zh-CN" w:bidi="ar"/>
        </w:rPr>
        <w:t>怀柔区人大办公室2018年部门预算说明</w:t>
      </w:r>
      <w:r>
        <w:rPr>
          <w:rFonts w:hint="default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default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（一）北京市怀柔区人大办公室是北京市怀柔区人民代表大会常务委员会（</w:t>
      </w:r>
      <w:r>
        <w:rPr>
          <w:rFonts w:hint="eastAsia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简称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区人大常委会）的工作部门，具体承担区人大常委会的日常事务性工作。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　　（二）单位地址：北京市怀柔区府前街10号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　　（三）区人大常委会为行政机关，机构数1个，机构规格为局级，现内设处级机构9个（财务不独立），分别为常委会办公室、代表联络室、法制办公室、城建环保办公室、财政经济办公室、教科文卫体办公室、农村办公室、研究室、信访办公室。区人大常委会设机关工会。常委会办公室内设事业单位1个，北京市怀柔区人大机关后勤服务中心（财务不独立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00" w:firstLineChars="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（四）区人大常委会主要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职权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1、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在本行政区域内，保证宪法、法律、行政法规和上级人民代表大会及其常委会决议的遵守和执行。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2、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召集区人民代表大会会议，领导和主持区人民代表大会代表的选举；在区人民代表大会闭会期间，补选出席市人民代表大会的代表和罢免个别代表。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3、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讨论决定本行政区域的政治、经济、教育、科学、文化、卫生、环境和资源保护、民政、民族工作的重大事项；决定对本区国民经济社会发展计划和预算的部分变更；决定区人民法院院长、区人民检察院检察长提请讨论决定的重大问题；决定授予地方的荣誉称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4、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监督区人民政府、区人民法院和区人民检察院的工作；撤销下一级人民代表大会的不适当的决议；撤销区人民政府不适当的决定和命令；联系区人民代表大会代表，受理人民群众对上述机关和国家工作人员的申诉和意见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5、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在区人民代表大会闭会期间，决定副区长的个别任免；在区长和区人民法院院长、区人民检察院检察长因故不能担任职务的时候，从区人民政府、人民法院、人民检察院副职领导人员中决定代理的人选；决定代理检察长，须报上一级人民检察院和人民代表大会常务委员会备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6、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根据区长的提名，决定区人民政府组成人员的任免，报上一级人民政府备案；按照人民法院组织法和人民检察院组织法的规定，任免人民法院副院长、庭长、副庭长、审判委员会委员、审判员，任免人民检察院副检察长、检察委员会委员、检察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7、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在区人民代表大会闭会期间，决定撤销个别副区长的职务；决定撤销由它任命的本级人民政府其他组成人员，人民法院副院长、庭长、副庭长、审判委员会委员、审判员，以及人民检察院副检察长、检察委员会委员、检察员的职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二、201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年收入及支出预算总体情况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201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年部门收入支出总预算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19245900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元，全部为财政拨款收入。包括人员支出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11152864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元、公用支出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1727400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元和项目经费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6365636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元。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三、主要支出内容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人员支出包括在职人员、离退休人员、遗属和编外人员支出；公用支出是单位用于日常办公所开支的费用；项目支出包括：一般行政管理事务、人大会议、代表工作、其他人大事务支出。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四、“三公”经费预算变动情况及原因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201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8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年“三公”经费预算为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67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万元，分别为公务接待费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21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万元和公务用车运行维护费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46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万元，其中公务接待费比201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年度预算数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39.49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万元减少了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18.49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万元，减少原因为严格按照公务接待标准进行压缩，公务用车运行维护费比201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年度预算数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46.2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万元减少了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0.2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万元，减少原因为本单位执行公车改革后，相应公务用车运行维护费减少。</w:t>
      </w:r>
      <w:r>
        <w:rPr>
          <w:sz w:val="32"/>
          <w:szCs w:val="32"/>
          <w:shd w:val="clear" w:fill="FFFFFF"/>
        </w:rPr>
        <w:t>　　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  <w:t>附件</w:t>
      </w: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1：部门收支总体情况表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附件2：部门收入总表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附件3：部门支出总体情况表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附件4：财政拨款收支总表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附件5：一般公共预算支出表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附件6：一般公共预算基本支出表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附件7：一般预算基本支出预算表-按经济分类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附件8：“三公经费”预算表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附件9：政府性基金预算支出表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附件10：政府采购预算表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附件11：部门预算政府经济预算表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GB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附件12：区人大办2018年信息公开说明（其它事项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333333"/>
          <w:kern w:val="0"/>
          <w:sz w:val="32"/>
          <w:szCs w:val="32"/>
          <w:shd w:val="clear" w:fill="FFFFFF"/>
          <w:lang w:val="en-US" w:eastAsia="zh-CN" w:bidi="ar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86374"/>
    <w:rsid w:val="06753F4A"/>
    <w:rsid w:val="0ED86374"/>
    <w:rsid w:val="1A364211"/>
    <w:rsid w:val="25F8723B"/>
    <w:rsid w:val="28093459"/>
    <w:rsid w:val="2AC904E2"/>
    <w:rsid w:val="3C0775B3"/>
    <w:rsid w:val="3CDB5872"/>
    <w:rsid w:val="49D62AF3"/>
    <w:rsid w:val="4C1557C8"/>
    <w:rsid w:val="4D593EDE"/>
    <w:rsid w:val="575450F2"/>
    <w:rsid w:val="58D51559"/>
    <w:rsid w:val="5C0606C3"/>
    <w:rsid w:val="6A8130AD"/>
    <w:rsid w:val="6BA46DE9"/>
    <w:rsid w:val="6C687D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rFonts w:hint="default" w:ascii="微软雅黑" w:hAnsi="微软雅黑" w:eastAsia="微软雅黑" w:cs="微软雅黑"/>
      <w:b/>
      <w:color w:val="333333"/>
    </w:rPr>
  </w:style>
  <w:style w:type="character" w:styleId="5">
    <w:name w:val="FollowedHyperlink"/>
    <w:basedOn w:val="3"/>
    <w:qFormat/>
    <w:uiPriority w:val="0"/>
    <w:rPr>
      <w:rFonts w:hint="default" w:ascii="微软雅黑" w:hAnsi="微软雅黑" w:eastAsia="微软雅黑" w:cs="微软雅黑"/>
      <w:color w:val="333333"/>
      <w:u w:val="none"/>
    </w:rPr>
  </w:style>
  <w:style w:type="character" w:styleId="6">
    <w:name w:val="Emphasis"/>
    <w:basedOn w:val="3"/>
    <w:qFormat/>
    <w:uiPriority w:val="0"/>
    <w:rPr>
      <w:rFonts w:hint="default" w:ascii="微软雅黑" w:hAnsi="微软雅黑" w:eastAsia="微软雅黑" w:cs="微软雅黑"/>
      <w:i/>
      <w:color w:val="333333"/>
    </w:rPr>
  </w:style>
  <w:style w:type="character" w:styleId="7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2017-10-31T06:42:00Z</dcterms:created>
  <dc:creator>Administrator</dc:creator>
  <cp:lastModifiedBy>快乐的人生</cp:lastModifiedBy>
  <cp:lastPrinted>2018-02-01T09:49:00Z</cp:lastPrinted>
  <dcterms:modified xsi:type="dcterms:W3CDTF">2018-02-02T04:44:13Z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