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怀柔区教育委员会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color w:val="000000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关于201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年部门预算信息公开的通知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怀柔区教育委员会（简称怀柔区教委）是负责本区教育事业的区政府工作部门，单位地址怀柔区湖光南街2号。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Cs w:val="32"/>
        </w:rPr>
        <w:t>（一）区委教工委的主要职责：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1.贯彻执行党的路线、方针、政策和区委的指示、决定，结合本系统实际，提出具体的落实意见并进行督促检查。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2.负责本系统领导班子和干部队伍建设，按照干部管理权限和分工，协助区委有关部门抓好本系统区委管理的领导班子、领导干部的考察、日常管理和监督；抓好乡局级后备干部的选拔培养工作；负责向区委提出有关领导干部任免、奖惩的意见和建议；指导和检查本系统各单位科级领导班子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3.负责本系统思想政治工作和精神文明建设工作。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4.负责本系统党的基层组织建设和党员队伍建设；协助指导本系统的统战工作和工会、共青团、妇联工作。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5.负责研究本系统改革和发展中的重大问题，及时向区委提出建议并报告工作。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6.协调指导本系统社会治安综合治理、维护社会稳定和民主法制建设工作。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7.领导同级纪工委的工作。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8.指导本系统离退休干部的管理工作。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9.完成区委交办的其他工作。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Cs w:val="32"/>
        </w:rPr>
        <w:t>（二）区教委的主要职责：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1.贯彻落实国家、北京市有关教育法律、法规，研究、拟订本区教育工作的政策；组织编制怀柔区教育事业发展规划、计划并组织实施。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2.统一管理全区学前教育、初等教育、中等教育及其他各类教育事业，统筹协调指导全区教育工作；指导教学管理、教学改革和教育质量监控工作。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3.根据管理权限，负责审批、管理国家及社会力量办学中等以下学校的设置、变更、终止。管理本区初中、高中、职业高中毕业考试及证书发放工作。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4.组织、指导本区教育系统及农村、企业、社区的综合教育改革工作。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5.管理、指导本区各学校德育、体育、美育以及思想政治、纪律法制、健康卫生、劳动技术等专项教育；指导协调各类学生的社会实践和校外教育工作。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6.负责管理教育系统人事、劳资工作；根据编制标准提出教育系统各单位编制意见；指导学校内部管理体制改革；主管本区教育系统队伍建设。负责教师资格认定和专业技术职务管理工作；管理本区教育类社会团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7.拟订本区筹措教育经费、教育基建投资政策；负责统筹管理本级教育基建投资、教育事业经费和城乡教育费附加、地方教育附加以及教育援助和教育贷款；管理本区教育国有资产和教育基本建设项目；管理、监督教育经费预算的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8.统筹规划、协调组织并实施学校后勤改革及校园环境治理，维护学校正常秩序；管理、指导、督察所属单位安全工作。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9.统一规划本区教育科学研究和教育教学研究；负责本区语言文字规范化建设工作；负责本区信息技术教育发展工作。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10.根据《怀柔区机构改革方案》，代管怀柔区人民政府教育督导室。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11.承办人大代表议案、建议和政协委员的提案。做好人民群众来信来访工作和区政府交办的其他工作。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Cs w:val="32"/>
        </w:rPr>
        <w:t>（三）201</w:t>
      </w:r>
      <w:r>
        <w:rPr>
          <w:rFonts w:hint="eastAsia" w:ascii="楷体_GB2312" w:hAnsi="楷体_GB2312" w:eastAsia="楷体_GB2312" w:cs="楷体_GB2312"/>
          <w:color w:val="000000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color w:val="000000"/>
          <w:szCs w:val="32"/>
        </w:rPr>
        <w:t>年怀柔区教委下属二级预算单位60个：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职业学校1所，特教学校1所，高中3所，九年一贯制学校2所，初中校12所，小学19所，幼儿园14所,二级直属预算部门8个。</w:t>
      </w:r>
      <w:r>
        <w:rPr>
          <w:rFonts w:hint="eastAsia" w:ascii="仿宋_GB2312" w:hAnsi="仿宋_GB2312" w:eastAsia="仿宋_GB2312" w:cs="仿宋_GB2312"/>
          <w:szCs w:val="32"/>
        </w:rPr>
        <w:t>201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Cs w:val="32"/>
        </w:rPr>
        <w:t>年预算在职教职工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5190</w:t>
      </w:r>
      <w:r>
        <w:rPr>
          <w:rFonts w:hint="eastAsia" w:ascii="仿宋_GB2312" w:hAnsi="仿宋_GB2312" w:eastAsia="仿宋_GB2312" w:cs="仿宋_GB2312"/>
          <w:szCs w:val="32"/>
        </w:rPr>
        <w:t>人，离退休人员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2786</w:t>
      </w:r>
      <w:r>
        <w:rPr>
          <w:rFonts w:hint="eastAsia" w:ascii="仿宋_GB2312" w:hAnsi="仿宋_GB2312" w:eastAsia="仿宋_GB2312" w:cs="仿宋_GB2312"/>
          <w:szCs w:val="32"/>
        </w:rPr>
        <w:t>人，在校生合计31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035</w:t>
      </w:r>
      <w:r>
        <w:rPr>
          <w:rFonts w:hint="eastAsia" w:ascii="仿宋_GB2312" w:hAnsi="仿宋_GB2312" w:eastAsia="仿宋_GB2312" w:cs="仿宋_GB231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（四）怀柔区教委机关科室构成：</w:t>
      </w:r>
      <w:r>
        <w:rPr>
          <w:rFonts w:hint="eastAsia" w:ascii="仿宋_GB2312" w:hAnsi="仿宋_GB2312" w:eastAsia="仿宋_GB2312" w:cs="仿宋_GB2312"/>
          <w:szCs w:val="32"/>
        </w:rPr>
        <w:t>办公室、政工科、财务科、审计科、中教科、小教科、成职科、学前科、体美卫科、人事科、基修科、督导室、工会、妇委会、法制科、后勤中心、老干部中心、安全办、团委。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（五）201</w:t>
      </w:r>
      <w:r>
        <w:rPr>
          <w:rFonts w:hint="eastAsia" w:ascii="楷体_GB2312" w:hAnsi="楷体_GB2312" w:eastAsia="楷体_GB2312" w:cs="楷体_GB231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szCs w:val="32"/>
        </w:rPr>
        <w:t>年预算下达情况：</w:t>
      </w:r>
      <w:r>
        <w:rPr>
          <w:rFonts w:hint="eastAsia" w:ascii="仿宋_GB2312" w:hAnsi="仿宋_GB2312" w:eastAsia="仿宋_GB2312" w:cs="仿宋_GB2312"/>
          <w:szCs w:val="32"/>
        </w:rPr>
        <w:t>区财政局201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Cs w:val="32"/>
        </w:rPr>
        <w:t>年1月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Cs w:val="32"/>
        </w:rPr>
        <w:t>日下达区教委201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Cs w:val="32"/>
        </w:rPr>
        <w:t>年部门预算，区教委201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Cs w:val="32"/>
        </w:rPr>
        <w:t>年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Cs w:val="32"/>
        </w:rPr>
        <w:t>日在怀柔区政府信息公开专栏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和怀柔阳光教育网同时</w:t>
      </w:r>
      <w:r>
        <w:rPr>
          <w:rFonts w:hint="eastAsia" w:ascii="仿宋_GB2312" w:hAnsi="仿宋_GB2312" w:eastAsia="仿宋_GB2312" w:cs="仿宋_GB2312"/>
          <w:szCs w:val="32"/>
        </w:rPr>
        <w:t>进行信息公开。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二、201</w:t>
      </w:r>
      <w:r>
        <w:rPr>
          <w:rFonts w:hint="eastAsia" w:ascii="黑体" w:hAnsi="黑体" w:eastAsia="黑体" w:cs="黑体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szCs w:val="32"/>
        </w:rPr>
        <w:t>年部门预算情况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本部门预算包括本级预算及下属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家预算单位在内的汇总预算。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预算收支增减变化情况说明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2018年我单位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一般公共预算收入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159446.6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万元，比2017年预算收入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108708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万元增加了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50738.6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46.67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,2018年我单位无政府性基金预算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；2018年我单位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一般公共预算支出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159446.6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万元，比2017年预算支出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108708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万元增加了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50738.6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46.6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一般公共预算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及预算支出增加主要原因：将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2018年提前下达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市级转移支付资金纳入了年初预算。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机关运行经费安排情况说明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怀柔区教育委员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机关运行经费支出合计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286.8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万元，比上年增加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148.4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调整公用经费支出标准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增加公用经费预算项目，如新增了物业费、体检费等。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3、较上一年度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增加了工作人员。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怀柔区教育委员会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运行经费预算安排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286.8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万元，比上年增加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148.4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万元，增加的主要原因：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调整公用经费支出标准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增加公用经费预算项目，如新增了物业费、体检费等。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3、较上一年度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增加了工作人员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政府采购安排情况说明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我单位2018年政府采购一般公共预算财政拨款</w:t>
      </w:r>
      <w:r>
        <w:rPr>
          <w:rFonts w:hint="eastAsia" w:ascii="仿宋_GB2312"/>
          <w:sz w:val="32"/>
          <w:szCs w:val="32"/>
          <w:lang w:val="en-US" w:eastAsia="zh-CN"/>
        </w:rPr>
        <w:t>426.2</w:t>
      </w:r>
      <w:r>
        <w:rPr>
          <w:rFonts w:hint="eastAsia" w:ascii="仿宋_GB2312" w:eastAsia="仿宋_GB2312"/>
          <w:sz w:val="32"/>
          <w:szCs w:val="32"/>
        </w:rPr>
        <w:t>万元。基本支出中车辆保险、车辆维修</w:t>
      </w:r>
      <w:r>
        <w:rPr>
          <w:rFonts w:hint="eastAsia" w:ascii="仿宋_GB2312"/>
          <w:sz w:val="32"/>
          <w:szCs w:val="32"/>
          <w:lang w:eastAsia="zh-CN"/>
        </w:rPr>
        <w:t>，项目支出中审计服务费等</w:t>
      </w:r>
      <w:r>
        <w:rPr>
          <w:rFonts w:hint="eastAsia" w:ascii="仿宋_GB2312" w:eastAsia="仿宋_GB2312"/>
          <w:sz w:val="32"/>
          <w:szCs w:val="32"/>
        </w:rPr>
        <w:t>列为政府采购预算。支出详见政府采购预算表。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</w:rPr>
        <w:t>三公经费预算情况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“三公”经费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Cs w:val="32"/>
        </w:rPr>
        <w:t>是指怀柔区教育系统各学校、各单位公出国（境）费、公务用车购置及运行费、公务接待费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等预算</w:t>
      </w:r>
      <w:r>
        <w:rPr>
          <w:rFonts w:hint="eastAsia" w:ascii="仿宋_GB2312" w:hAnsi="仿宋_GB2312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201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Cs w:val="32"/>
        </w:rPr>
        <w:t>年“三公”经费财政拨款支出预算合计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644.65</w:t>
      </w:r>
      <w:r>
        <w:rPr>
          <w:rFonts w:hint="eastAsia" w:ascii="仿宋_GB2312" w:hAnsi="仿宋_GB2312" w:eastAsia="仿宋_GB2312" w:cs="仿宋_GB2312"/>
          <w:szCs w:val="32"/>
        </w:rPr>
        <w:t>万元，比上年减少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8.1</w:t>
      </w:r>
      <w:r>
        <w:rPr>
          <w:rFonts w:hint="eastAsia" w:ascii="仿宋_GB2312" w:hAnsi="仿宋_GB2312" w:eastAsia="仿宋_GB2312" w:cs="仿宋_GB2312"/>
          <w:szCs w:val="32"/>
        </w:rPr>
        <w:t>万元，其中：因公出国（境）费0万元，与上年数据一致；公务接待费支出311.35万元，与上年数据一致；公务用车购置及运行费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333.3</w:t>
      </w:r>
      <w:r>
        <w:rPr>
          <w:rFonts w:hint="eastAsia" w:ascii="仿宋_GB2312" w:hAnsi="仿宋_GB2312" w:eastAsia="仿宋_GB2312" w:cs="仿宋_GB2312"/>
          <w:szCs w:val="32"/>
        </w:rPr>
        <w:t>0万元，比上年减少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8.1</w:t>
      </w:r>
      <w:r>
        <w:rPr>
          <w:rFonts w:hint="eastAsia" w:ascii="仿宋_GB2312" w:hAnsi="仿宋_GB2312" w:eastAsia="仿宋_GB2312" w:cs="仿宋_GB231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“三公”经费财政拨款支出预算合计数降低原因：一是怀柔区行政事业单位正在进行车辆改革，暂停车辆购置；二是按照公车改革要求，各单位推行黄标车报废工作，所以车辆数只减不增导致公务用车购置及运行费预算数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具体情况见附件。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</w:rPr>
        <w:t>附件：1.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Cs w:val="32"/>
        </w:rPr>
        <w:t>收支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2</w:t>
      </w:r>
      <w:r>
        <w:rPr>
          <w:rFonts w:hint="eastAsia" w:ascii="仿宋_GB2312" w:hAnsi="仿宋_GB2312" w:cs="仿宋_GB231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部门收入总体情况表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3</w:t>
      </w:r>
      <w:r>
        <w:rPr>
          <w:rFonts w:hint="eastAsia" w:ascii="仿宋_GB2312" w:hAnsi="仿宋_GB2312" w:cs="仿宋_GB231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部门支出总体情况表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4</w:t>
      </w:r>
      <w:r>
        <w:rPr>
          <w:rFonts w:hint="eastAsia" w:ascii="仿宋_GB2312" w:hAnsi="仿宋_GB2312" w:cs="仿宋_GB231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财政拨款收支总体情况</w:t>
      </w:r>
      <w:r>
        <w:rPr>
          <w:rFonts w:hint="eastAsia" w:ascii="仿宋_GB2312" w:hAnsi="仿宋_GB2312" w:eastAsia="仿宋_GB2312" w:cs="仿宋_GB231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5</w:t>
      </w:r>
      <w:r>
        <w:rPr>
          <w:rFonts w:hint="eastAsia" w:ascii="仿宋_GB2312" w:hAnsi="仿宋_GB2312" w:cs="仿宋_GB231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一般公共预算支出情况表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6</w:t>
      </w:r>
      <w:r>
        <w:rPr>
          <w:rFonts w:hint="eastAsia" w:ascii="仿宋_GB2312" w:hAnsi="仿宋_GB2312" w:cs="仿宋_GB231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一般公共预算基本支出情况表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7</w:t>
      </w:r>
      <w:r>
        <w:rPr>
          <w:rFonts w:hint="eastAsia" w:ascii="仿宋_GB2312" w:hAnsi="仿宋_GB2312" w:cs="仿宋_GB231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32"/>
        </w:rPr>
        <w:t>一般预算基本支出预算表-按经济分类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8</w:t>
      </w:r>
      <w:r>
        <w:rPr>
          <w:rFonts w:hint="eastAsia" w:ascii="仿宋_GB2312" w:hAnsi="仿宋_GB2312" w:cs="仿宋_GB231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一般公共预算</w:t>
      </w:r>
      <w:r>
        <w:rPr>
          <w:rFonts w:hint="eastAsia" w:ascii="仿宋_GB2312" w:hAnsi="仿宋_GB2312" w:eastAsia="仿宋_GB2312" w:cs="仿宋_GB2312"/>
          <w:szCs w:val="32"/>
        </w:rPr>
        <w:t>“三公经费”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支出情况</w:t>
      </w:r>
      <w:r>
        <w:rPr>
          <w:rFonts w:hint="eastAsia" w:ascii="仿宋_GB2312" w:hAnsi="仿宋_GB2312" w:eastAsia="仿宋_GB2312" w:cs="仿宋_GB2312"/>
          <w:szCs w:val="32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9</w:t>
      </w:r>
      <w:r>
        <w:rPr>
          <w:rFonts w:hint="eastAsia" w:ascii="仿宋_GB2312" w:hAnsi="仿宋_GB2312" w:cs="仿宋_GB231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政府性基金预算支出情况表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10</w:t>
      </w:r>
      <w:r>
        <w:rPr>
          <w:rFonts w:hint="eastAsia" w:ascii="仿宋_GB2312" w:hAnsi="仿宋_GB2312" w:cs="仿宋_GB231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政府采购预算表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   11</w:t>
      </w:r>
      <w:r>
        <w:rPr>
          <w:rFonts w:hint="eastAsia" w:ascii="仿宋_GB2312" w:hAnsi="仿宋_GB2312" w:cs="仿宋_GB231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部门预算政府经济预算表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ascii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ascii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ascii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</w:rPr>
        <w:t>201</w:t>
      </w:r>
      <w:r>
        <w:rPr>
          <w:rFonts w:hint="eastAsia" w:ascii="仿宋_GB2312"/>
          <w:szCs w:val="32"/>
          <w:lang w:val="en-US" w:eastAsia="zh-CN"/>
        </w:rPr>
        <w:t>8</w:t>
      </w:r>
      <w:r>
        <w:rPr>
          <w:rFonts w:hint="eastAsia" w:ascii="仿宋_GB2312"/>
          <w:szCs w:val="32"/>
        </w:rPr>
        <w:t>年</w:t>
      </w: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月</w:t>
      </w:r>
      <w:r>
        <w:rPr>
          <w:rFonts w:hint="eastAsia" w:ascii="仿宋_GB2312"/>
          <w:szCs w:val="32"/>
          <w:lang w:val="en-US" w:eastAsia="zh-CN"/>
        </w:rPr>
        <w:t>8</w:t>
      </w:r>
      <w:r>
        <w:rPr>
          <w:rFonts w:hint="eastAsia" w:ascii="仿宋_GB2312"/>
          <w:szCs w:val="32"/>
        </w:rPr>
        <w:t>日</w:t>
      </w:r>
      <w:r>
        <w:rPr>
          <w:rFonts w:hint="eastAsia" w:ascii="仿宋_GB231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rPr>
          <w:rFonts w:hint="eastAsia" w:ascii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79"/>
    <w:rsid w:val="000008A4"/>
    <w:rsid w:val="000059CF"/>
    <w:rsid w:val="00025101"/>
    <w:rsid w:val="000552BB"/>
    <w:rsid w:val="000C7258"/>
    <w:rsid w:val="00127F42"/>
    <w:rsid w:val="00155B9C"/>
    <w:rsid w:val="00171A69"/>
    <w:rsid w:val="001A21F0"/>
    <w:rsid w:val="001C5F20"/>
    <w:rsid w:val="001F2AA5"/>
    <w:rsid w:val="002316B7"/>
    <w:rsid w:val="002678C0"/>
    <w:rsid w:val="00272B8E"/>
    <w:rsid w:val="00305313"/>
    <w:rsid w:val="003153DD"/>
    <w:rsid w:val="00325525"/>
    <w:rsid w:val="00342D3A"/>
    <w:rsid w:val="00363C3A"/>
    <w:rsid w:val="003B719D"/>
    <w:rsid w:val="004123B3"/>
    <w:rsid w:val="00412F1D"/>
    <w:rsid w:val="00421F38"/>
    <w:rsid w:val="00431622"/>
    <w:rsid w:val="00481668"/>
    <w:rsid w:val="00481F1F"/>
    <w:rsid w:val="004B12AB"/>
    <w:rsid w:val="004D4B3B"/>
    <w:rsid w:val="00517B48"/>
    <w:rsid w:val="005217CB"/>
    <w:rsid w:val="005429E0"/>
    <w:rsid w:val="005662C5"/>
    <w:rsid w:val="00572679"/>
    <w:rsid w:val="005B0C62"/>
    <w:rsid w:val="005B4B9F"/>
    <w:rsid w:val="005B7B45"/>
    <w:rsid w:val="005C04BB"/>
    <w:rsid w:val="005C193F"/>
    <w:rsid w:val="005C3D45"/>
    <w:rsid w:val="005D7B79"/>
    <w:rsid w:val="005F1714"/>
    <w:rsid w:val="00613D87"/>
    <w:rsid w:val="00623C70"/>
    <w:rsid w:val="006501FC"/>
    <w:rsid w:val="006504ED"/>
    <w:rsid w:val="00665471"/>
    <w:rsid w:val="00666864"/>
    <w:rsid w:val="006A199A"/>
    <w:rsid w:val="006C5C86"/>
    <w:rsid w:val="00742CC8"/>
    <w:rsid w:val="007809E4"/>
    <w:rsid w:val="007D35F7"/>
    <w:rsid w:val="007F5B3D"/>
    <w:rsid w:val="00816CFF"/>
    <w:rsid w:val="008579F1"/>
    <w:rsid w:val="00897D8D"/>
    <w:rsid w:val="008B6898"/>
    <w:rsid w:val="008C4D51"/>
    <w:rsid w:val="008E6666"/>
    <w:rsid w:val="008F1F7B"/>
    <w:rsid w:val="0090233C"/>
    <w:rsid w:val="0091342B"/>
    <w:rsid w:val="009234C2"/>
    <w:rsid w:val="00947FF6"/>
    <w:rsid w:val="00986F3E"/>
    <w:rsid w:val="0099041B"/>
    <w:rsid w:val="00991C4D"/>
    <w:rsid w:val="009E4982"/>
    <w:rsid w:val="00A12055"/>
    <w:rsid w:val="00A13BD7"/>
    <w:rsid w:val="00A41B6A"/>
    <w:rsid w:val="00A51046"/>
    <w:rsid w:val="00A856AF"/>
    <w:rsid w:val="00AA3438"/>
    <w:rsid w:val="00AB3CFE"/>
    <w:rsid w:val="00AD503D"/>
    <w:rsid w:val="00AD7365"/>
    <w:rsid w:val="00AF62FB"/>
    <w:rsid w:val="00B4097A"/>
    <w:rsid w:val="00B4758A"/>
    <w:rsid w:val="00B7232E"/>
    <w:rsid w:val="00BD54CF"/>
    <w:rsid w:val="00BD6252"/>
    <w:rsid w:val="00C505BD"/>
    <w:rsid w:val="00C56F2F"/>
    <w:rsid w:val="00C97E74"/>
    <w:rsid w:val="00CC2055"/>
    <w:rsid w:val="00CC7F20"/>
    <w:rsid w:val="00CE4549"/>
    <w:rsid w:val="00CE7B81"/>
    <w:rsid w:val="00D24AF7"/>
    <w:rsid w:val="00D60C43"/>
    <w:rsid w:val="00D76835"/>
    <w:rsid w:val="00D9692D"/>
    <w:rsid w:val="00DB2C08"/>
    <w:rsid w:val="00DF40D7"/>
    <w:rsid w:val="00E11551"/>
    <w:rsid w:val="00E42EBD"/>
    <w:rsid w:val="00E461A6"/>
    <w:rsid w:val="00E61449"/>
    <w:rsid w:val="00E77E86"/>
    <w:rsid w:val="00ED5A99"/>
    <w:rsid w:val="00EE6BD8"/>
    <w:rsid w:val="00EF2C3B"/>
    <w:rsid w:val="00F176C7"/>
    <w:rsid w:val="00F66E0B"/>
    <w:rsid w:val="00F71E0E"/>
    <w:rsid w:val="00F9219C"/>
    <w:rsid w:val="00FA7824"/>
    <w:rsid w:val="00FB0C3E"/>
    <w:rsid w:val="00FD3318"/>
    <w:rsid w:val="00FE7417"/>
    <w:rsid w:val="03E43571"/>
    <w:rsid w:val="0E7E1231"/>
    <w:rsid w:val="11A6091F"/>
    <w:rsid w:val="15AF21B9"/>
    <w:rsid w:val="19C9203C"/>
    <w:rsid w:val="1D081CB0"/>
    <w:rsid w:val="23C8704A"/>
    <w:rsid w:val="27A80DDD"/>
    <w:rsid w:val="320E22DF"/>
    <w:rsid w:val="329B7EFA"/>
    <w:rsid w:val="45D63BB7"/>
    <w:rsid w:val="62D479EE"/>
    <w:rsid w:val="690531F3"/>
    <w:rsid w:val="69416028"/>
    <w:rsid w:val="6E702C4A"/>
    <w:rsid w:val="7099044B"/>
    <w:rsid w:val="78C46FB6"/>
    <w:rsid w:val="7960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E3E69F-6C2A-4591-A182-0CE3085BBA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314</Words>
  <Characters>1791</Characters>
  <Lines>14</Lines>
  <Paragraphs>4</Paragraphs>
  <ScaleCrop>false</ScaleCrop>
  <LinksUpToDate>false</LinksUpToDate>
  <CharactersWithSpaces>2101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2017-01-19T01:48:00Z</dcterms:created>
  <dc:creator>微软用户</dc:creator>
  <cp:lastModifiedBy>侯1380264242</cp:lastModifiedBy>
  <cp:lastPrinted>2018-01-31T03:07:00Z</cp:lastPrinted>
  <dcterms:modified xsi:type="dcterms:W3CDTF">2018-02-02T07:13:28Z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