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北京市怀柔区卫生和计划生育委员会</w:t>
      </w:r>
    </w:p>
    <w:p>
      <w:pPr>
        <w:spacing w:line="6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201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8</w:t>
      </w:r>
      <w:r>
        <w:rPr>
          <w:rFonts w:hint="eastAsia" w:ascii="方正小标宋简体" w:hAnsi="宋体" w:eastAsia="方正小标宋简体"/>
          <w:sz w:val="44"/>
          <w:szCs w:val="44"/>
        </w:rPr>
        <w:t>年预算公开编制说明</w:t>
      </w:r>
    </w:p>
    <w:p>
      <w:pPr>
        <w:spacing w:line="640" w:lineRule="exact"/>
        <w:rPr>
          <w:rFonts w:hint="eastAsia" w:ascii="方正小标宋简体" w:eastAsia="方正小标宋简体"/>
          <w:sz w:val="32"/>
          <w:szCs w:val="32"/>
        </w:rPr>
      </w:pPr>
    </w:p>
    <w:p>
      <w:pPr>
        <w:spacing w:line="360" w:lineRule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</w:rPr>
        <w:t>一、卫生</w:t>
      </w:r>
      <w:r>
        <w:rPr>
          <w:rFonts w:hint="eastAsia" w:ascii="仿宋_GB2312" w:eastAsia="仿宋_GB2312"/>
          <w:b/>
          <w:bCs/>
          <w:sz w:val="32"/>
          <w:szCs w:val="32"/>
        </w:rPr>
        <w:t>系统基本情况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卫生系统有26家独立核算事业单位，其中全额拨款单位23家，包括卫生局机关、卫生监督所、爱卫会、卫生技术人员继续教育学校、疾病预防控制中心、安佳医院和牙病防治所及16家社区卫生服务中心（镇乡卫生院）；差额拨款单位3家，包括怀柔区第一医院、中医医院、妇幼保健院。</w:t>
      </w:r>
      <w:r>
        <w:rPr>
          <w:rFonts w:hint="eastAsia" w:ascii="仿宋_GB2312" w:hAnsi="宋体" w:eastAsia="仿宋_GB2312"/>
          <w:bCs/>
          <w:sz w:val="32"/>
          <w:szCs w:val="32"/>
        </w:rPr>
        <w:t xml:space="preserve"> 截止201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bCs/>
          <w:sz w:val="32"/>
          <w:szCs w:val="32"/>
        </w:rPr>
        <w:t>年末，全系统编制人数3227人，其中行政编制118人，事业编制3109人，年末实有人数3867人，其中在职人数3052，离退休人数815人。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bCs/>
          <w:sz w:val="32"/>
          <w:szCs w:val="32"/>
        </w:rPr>
        <w:t>二、主要工作职能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eastAsia="zh-CN"/>
        </w:rPr>
        <w:t>怀柔区卫生和计划生育委员会位于怀柔区兴怀大街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16号，</w:t>
      </w:r>
      <w:r>
        <w:rPr>
          <w:rFonts w:hint="eastAsia" w:ascii="仿宋_GB2312" w:eastAsia="仿宋_GB2312"/>
          <w:sz w:val="32"/>
          <w:szCs w:val="32"/>
        </w:rPr>
        <w:t>设9个内设机构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。</w:t>
      </w:r>
      <w:r>
        <w:rPr>
          <w:rFonts w:hint="eastAsia" w:ascii="仿宋_GB2312" w:eastAsia="仿宋_GB2312"/>
          <w:bCs/>
          <w:sz w:val="32"/>
          <w:szCs w:val="32"/>
        </w:rPr>
        <w:t>承担的主要职责包括18项：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1.贯彻执行卫生和计生方面的法律、法规、规章和政策；负责协调推进医药卫生体制改革和公立医院改革；统筹规划卫生和计划生育服务资源配置，拟订并组织实施区域卫生和计划生育发展规划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2.负责本区疾病预防控制工作；组织制定辖区的疾病预防控制规划，组织有关部门对重大疾病实施防控与干预；负责传染病疫情信息的报送工作。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3.负责本区卫生应急体系建设和管理；拟订突发公共卫生事件应急处理方案并组织实施；组织医疗卫生力量开展突发公共卫生事件应急处置工作；组织和指导突发公共事件预防控制和医疗救援。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4.贯彻执行北京市公共场所卫生、生活饮用水卫生、放射卫生、环境卫生和学校卫生的管理规范、标准和政策，组织开展相关监测、调查、评估和监督，负责传染病防治的监督管理；负责食品安全企业标准备案受理工作，组织开展食品安全风险评估相关工作；组织开展爱国卫生运动和健康促进工作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5.组织实施本区基层卫生、妇幼卫生、老年卫生、精神卫生和计划生育服务发展规划，推进基本公共卫生和计划生育服务均等化，完善基层运行新机制和乡村医生的管理制度。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6.负责本区医疗卫生行业监督管理；落实北京市医疗机构及其医疗、康复、护理服务和医疗技术、医疗质量、医疗安全以及采供血机构管理的规范、标准和要求；落实医疗卫生职业道德规范以及医务人员执业管理规定；组织开展医疗、康复、护理、公共卫生、计划生育等服务评价和监督管理；鼓励社会力量提供医疗卫生和计划生育服务的相关工作；推动公民无偿献血工作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7.负责建立本区公益性为导向的公立医院绩效考核和评价运行机制，建设和谐医患关系。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8.贯彻执行国家药物政策和国家基本药物制度，执行国家基本药物目录；组织实施基本药物和医疗机构药械的集中采购，统筹协调大型医用设备配置。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9.依法对本区公共卫生、医疗方面的安全工作承担监督管理责任；监督医疗卫生机构执行有关安全方面的规章制度情况。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10.负责贯彻落实国家计划生育政策，组织实施促进出生人口性别平衡的政策措施，组织监测本区计划生育发展动态，提出发布计划生育安全预警预报信息建议；监督计划生育技术服务管理制度的落实情况；制定优生优育和提高出生人口素质的措施并组织实施；推动实施计划生育生殖健康促进计划，降低出生缺陷人口数量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11.组织建立本区计划生育利益导向、计划生育特殊困难家庭扶助和促进计划生育家庭发展等机制；负责协调推进有关部门、群众团体履行计划生育工作相关职责，建立与经济社会发展政策的衔接机制，提出稳定低生育水平的政策措施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12.负责本区流动人口计划生育服务与管理，制定流动人口计划生育服务管理制度并组织落实，推动建立流动人口计划生育信息共享和公共服务工作机制。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13.组织拟订本区卫生和计划生育科技发展规划；指导避孕节育的技术推广和科学普及工作。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14.负责对卫生和计划生育法律法规和政策措施落实情况进行监督检查，组织查处重大违法行为；监督落实计划生育一票否决制。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15.组织拟订本区卫生和计划生育人才发展规划，组织协调并落实本系统人才队伍建设工作；负责卫生和计划生育专业人才培养，建立完善规范化培训制度并指导实施。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16.负责本区卫生和计划生育宣传、健康教育、健康促进、爱国卫生和信息化建设等工作，依法组织实施统计调查。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17.负责本区卫生和计划生育行政许可工作。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18.承办区政府交办的其他事项。</w:t>
      </w:r>
    </w:p>
    <w:p>
      <w:pPr>
        <w:spacing w:line="360" w:lineRule="auto"/>
        <w:ind w:firstLine="64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三、本部门预算包括本级预算及下属25家预算单位在内的汇总预算。</w:t>
      </w:r>
    </w:p>
    <w:p>
      <w:pPr>
        <w:spacing w:line="360" w:lineRule="auto"/>
        <w:ind w:firstLine="64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1、</w:t>
      </w:r>
      <w:r>
        <w:rPr>
          <w:rFonts w:hint="eastAsia" w:ascii="仿宋_GB2312" w:eastAsia="仿宋_GB2312"/>
          <w:bCs/>
          <w:sz w:val="32"/>
          <w:szCs w:val="32"/>
        </w:rPr>
        <w:t>201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bCs/>
          <w:sz w:val="32"/>
          <w:szCs w:val="32"/>
        </w:rPr>
        <w:t>年卫生系统部门预算总收入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203829</w:t>
      </w:r>
      <w:r>
        <w:rPr>
          <w:rFonts w:hint="eastAsia" w:ascii="仿宋_GB2312" w:eastAsia="仿宋_GB2312"/>
          <w:bCs/>
          <w:sz w:val="32"/>
          <w:szCs w:val="32"/>
        </w:rPr>
        <w:t>万元，其中财政拨款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55088</w:t>
      </w:r>
      <w:r>
        <w:rPr>
          <w:rFonts w:hint="eastAsia" w:ascii="仿宋_GB2312" w:eastAsia="仿宋_GB2312"/>
          <w:bCs/>
          <w:sz w:val="32"/>
          <w:szCs w:val="32"/>
        </w:rPr>
        <w:t>万元；财政专户管理的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其他</w:t>
      </w:r>
      <w:r>
        <w:rPr>
          <w:rFonts w:hint="eastAsia" w:ascii="仿宋_GB2312" w:eastAsia="仿宋_GB2312"/>
          <w:bCs/>
          <w:sz w:val="32"/>
          <w:szCs w:val="32"/>
        </w:rPr>
        <w:t>收入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2300</w:t>
      </w:r>
      <w:r>
        <w:rPr>
          <w:rFonts w:hint="eastAsia" w:ascii="仿宋_GB2312" w:eastAsia="仿宋_GB2312"/>
          <w:bCs/>
          <w:sz w:val="32"/>
          <w:szCs w:val="32"/>
        </w:rPr>
        <w:t>万元；预算单位收入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139176</w:t>
      </w:r>
      <w:r>
        <w:rPr>
          <w:rFonts w:hint="eastAsia" w:ascii="仿宋_GB2312" w:eastAsia="仿宋_GB2312"/>
          <w:bCs/>
          <w:sz w:val="32"/>
          <w:szCs w:val="32"/>
        </w:rPr>
        <w:t>万元，事业基金结余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4243</w:t>
      </w:r>
      <w:r>
        <w:rPr>
          <w:rFonts w:hint="eastAsia" w:ascii="仿宋_GB2312" w:eastAsia="仿宋_GB2312"/>
          <w:bCs/>
          <w:sz w:val="32"/>
          <w:szCs w:val="32"/>
        </w:rPr>
        <w:t>万元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，市提前下达专项资金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3022万元</w:t>
      </w:r>
      <w:r>
        <w:rPr>
          <w:rFonts w:hint="eastAsia" w:ascii="仿宋_GB2312" w:eastAsia="仿宋_GB2312"/>
          <w:bCs/>
          <w:sz w:val="32"/>
          <w:szCs w:val="32"/>
        </w:rPr>
        <w:t>。</w:t>
      </w:r>
    </w:p>
    <w:p>
      <w:pPr>
        <w:spacing w:line="360" w:lineRule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   2、</w:t>
      </w:r>
      <w:r>
        <w:rPr>
          <w:rFonts w:hint="eastAsia" w:ascii="仿宋_GB2312" w:eastAsia="仿宋_GB2312"/>
          <w:bCs/>
          <w:sz w:val="32"/>
          <w:szCs w:val="32"/>
        </w:rPr>
        <w:t>201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bCs/>
          <w:sz w:val="32"/>
          <w:szCs w:val="32"/>
        </w:rPr>
        <w:t>年卫生系统预计总支出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203829</w:t>
      </w:r>
      <w:r>
        <w:rPr>
          <w:rFonts w:hint="eastAsia" w:ascii="仿宋_GB2312" w:eastAsia="仿宋_GB2312"/>
          <w:bCs/>
          <w:sz w:val="32"/>
          <w:szCs w:val="32"/>
        </w:rPr>
        <w:t>万元，其中教育支出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220</w:t>
      </w:r>
      <w:r>
        <w:rPr>
          <w:rFonts w:hint="eastAsia" w:ascii="仿宋_GB2312" w:eastAsia="仿宋_GB2312"/>
          <w:bCs/>
          <w:sz w:val="32"/>
          <w:szCs w:val="32"/>
        </w:rPr>
        <w:t>万元，用于卫生继续教育学校人员及日常公用支出；社会保障和就业支出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6806</w:t>
      </w:r>
      <w:r>
        <w:rPr>
          <w:rFonts w:hint="eastAsia" w:ascii="仿宋_GB2312" w:eastAsia="仿宋_GB2312"/>
          <w:bCs/>
          <w:sz w:val="32"/>
          <w:szCs w:val="32"/>
        </w:rPr>
        <w:t>万元，用于系统离退休人员工资支出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、遗属补助支出及在职人员社保缴费、职业年金等支出</w:t>
      </w:r>
      <w:r>
        <w:rPr>
          <w:rFonts w:hint="eastAsia" w:ascii="仿宋_GB2312" w:eastAsia="仿宋_GB2312"/>
          <w:bCs/>
          <w:sz w:val="32"/>
          <w:szCs w:val="32"/>
        </w:rPr>
        <w:t>；医疗卫生与计划生育支出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196803</w:t>
      </w:r>
      <w:r>
        <w:rPr>
          <w:rFonts w:hint="eastAsia" w:ascii="仿宋_GB2312" w:eastAsia="仿宋_GB2312"/>
          <w:bCs/>
          <w:sz w:val="32"/>
          <w:szCs w:val="32"/>
        </w:rPr>
        <w:t>万元，用于系统内工资福利支出、开展日常业务支出及卫生和计划生育事业发展建设支出等。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   3、</w:t>
      </w:r>
      <w:r>
        <w:rPr>
          <w:rFonts w:hint="eastAsia" w:ascii="仿宋_GB2312" w:eastAsia="仿宋_GB2312"/>
          <w:sz w:val="32"/>
          <w:szCs w:val="32"/>
        </w:rPr>
        <w:t>预算收支增减变化情况说明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年我单位</w:t>
      </w:r>
      <w:r>
        <w:rPr>
          <w:rFonts w:hint="eastAsia" w:ascii="仿宋_GB2312" w:hAnsi="宋体" w:eastAsia="仿宋_GB2312"/>
          <w:bCs/>
          <w:sz w:val="32"/>
          <w:szCs w:val="32"/>
        </w:rPr>
        <w:t>一般公共预算收入</w:t>
      </w:r>
      <w:r>
        <w:rPr>
          <w:rFonts w:hint="eastAsia" w:ascii="仿宋_GB2312" w:eastAsia="仿宋_GB2312"/>
          <w:sz w:val="32"/>
          <w:szCs w:val="32"/>
        </w:rPr>
        <w:t>安排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55088</w:t>
      </w:r>
      <w:r>
        <w:rPr>
          <w:rFonts w:hint="eastAsia" w:ascii="仿宋_GB2312" w:eastAsia="仿宋_GB2312"/>
          <w:sz w:val="32"/>
          <w:szCs w:val="32"/>
        </w:rPr>
        <w:t>万元，比201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年预算收入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51683</w:t>
      </w:r>
      <w:r>
        <w:rPr>
          <w:rFonts w:hint="eastAsia" w:ascii="仿宋_GB2312" w:eastAsia="仿宋_GB2312"/>
          <w:sz w:val="32"/>
          <w:szCs w:val="32"/>
        </w:rPr>
        <w:t>万元增加了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3405</w:t>
      </w:r>
      <w:r>
        <w:rPr>
          <w:rFonts w:hint="eastAsia" w:ascii="仿宋_GB2312" w:eastAsia="仿宋_GB2312"/>
          <w:sz w:val="32"/>
          <w:szCs w:val="32"/>
        </w:rPr>
        <w:t>万元，同比增长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6.59</w:t>
      </w:r>
      <w:r>
        <w:rPr>
          <w:rFonts w:hint="eastAsia" w:ascii="仿宋_GB2312" w:eastAsia="仿宋_GB2312"/>
          <w:sz w:val="32"/>
          <w:szCs w:val="32"/>
        </w:rPr>
        <w:t>%；201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年我单位</w:t>
      </w:r>
      <w:r>
        <w:rPr>
          <w:rFonts w:hint="eastAsia" w:ascii="仿宋_GB2312" w:hAnsi="宋体" w:eastAsia="仿宋_GB2312"/>
          <w:bCs/>
          <w:sz w:val="32"/>
          <w:szCs w:val="32"/>
        </w:rPr>
        <w:t>一般公共预算支出</w:t>
      </w:r>
      <w:r>
        <w:rPr>
          <w:rFonts w:hint="eastAsia" w:ascii="仿宋_GB2312" w:eastAsia="仿宋_GB2312"/>
          <w:sz w:val="32"/>
          <w:szCs w:val="32"/>
        </w:rPr>
        <w:t>安排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55088</w:t>
      </w:r>
      <w:r>
        <w:rPr>
          <w:rFonts w:hint="eastAsia" w:ascii="仿宋_GB2312" w:eastAsia="仿宋_GB2312"/>
          <w:sz w:val="32"/>
          <w:szCs w:val="32"/>
        </w:rPr>
        <w:t>万元，比201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年预算支出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51683</w:t>
      </w:r>
      <w:r>
        <w:rPr>
          <w:rFonts w:hint="eastAsia" w:ascii="仿宋_GB2312" w:eastAsia="仿宋_GB2312"/>
          <w:sz w:val="32"/>
          <w:szCs w:val="32"/>
        </w:rPr>
        <w:t>万元增加了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3405</w:t>
      </w:r>
      <w:r>
        <w:rPr>
          <w:rFonts w:hint="eastAsia" w:ascii="仿宋_GB2312" w:eastAsia="仿宋_GB2312"/>
          <w:sz w:val="32"/>
          <w:szCs w:val="32"/>
        </w:rPr>
        <w:t>万元，同比增长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6.59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4、</w:t>
      </w:r>
      <w:r>
        <w:rPr>
          <w:rFonts w:hint="eastAsia" w:ascii="仿宋_GB2312" w:eastAsia="仿宋_GB2312"/>
          <w:sz w:val="32"/>
          <w:szCs w:val="32"/>
        </w:rPr>
        <w:t>机关运行经费安排情况说明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年本部门行政单位（含参照公务员法管理事业单位）机关运行经费</w:t>
      </w:r>
      <w:r>
        <w:rPr>
          <w:rFonts w:hint="eastAsia" w:ascii="仿宋_GB2312" w:eastAsia="仿宋_GB2312"/>
          <w:sz w:val="32"/>
          <w:szCs w:val="32"/>
          <w:lang w:eastAsia="zh-CN"/>
        </w:rPr>
        <w:t>预算安排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137.79</w:t>
      </w:r>
      <w:r>
        <w:rPr>
          <w:rFonts w:hint="eastAsia" w:ascii="仿宋_GB2312" w:eastAsia="仿宋_GB2312"/>
          <w:sz w:val="32"/>
          <w:szCs w:val="32"/>
        </w:rPr>
        <w:t>万元，比上年</w:t>
      </w:r>
      <w:r>
        <w:rPr>
          <w:rFonts w:hint="eastAsia" w:ascii="仿宋_GB2312" w:eastAsia="仿宋_GB2312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7.65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Fonts w:hint="eastAsia" w:ascii="仿宋_GB2312" w:eastAsia="仿宋_GB2312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sz w:val="32"/>
          <w:szCs w:val="32"/>
        </w:rPr>
        <w:t>原因：由于调整公用经费支出标准，及物价上涨等。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名词解释：机关运行经费</w:t>
      </w:r>
      <w:r>
        <w:rPr>
          <w:rFonts w:hint="eastAsia" w:ascii="仿宋_GB2312" w:eastAsia="仿宋_GB2312"/>
          <w:sz w:val="32"/>
          <w:szCs w:val="32"/>
        </w:rPr>
        <w:t>为保障行政单位（含参照公务员法管理事业单位）运行用于购买货物和服务的各项资金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5、</w:t>
      </w:r>
      <w:r>
        <w:rPr>
          <w:rFonts w:hint="eastAsia" w:ascii="仿宋_GB2312" w:eastAsia="仿宋_GB2312"/>
          <w:sz w:val="32"/>
          <w:szCs w:val="32"/>
        </w:rPr>
        <w:t>政府采购安排情况说明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年政府采购一般公共预算财政拨款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1590.21</w:t>
      </w:r>
      <w:r>
        <w:rPr>
          <w:rFonts w:hint="eastAsia" w:ascii="仿宋_GB2312" w:eastAsia="仿宋_GB2312"/>
          <w:sz w:val="32"/>
          <w:szCs w:val="32"/>
        </w:rPr>
        <w:t>万元。基本支出中车辆保险、车辆维修统一列为政府采购预算。支出详见政府采购预算表。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   6、</w:t>
      </w:r>
      <w:r>
        <w:rPr>
          <w:rFonts w:hint="eastAsia" w:ascii="仿宋_GB2312" w:eastAsia="仿宋_GB2312"/>
          <w:sz w:val="32"/>
          <w:szCs w:val="32"/>
        </w:rPr>
        <w:t>“三公”经费增减变化原因等说明信息</w:t>
      </w:r>
    </w:p>
    <w:p>
      <w:pPr>
        <w:spacing w:line="360" w:lineRule="auto"/>
        <w:ind w:firstLine="640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2018年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卫生计生系统</w:t>
      </w:r>
      <w:r>
        <w:rPr>
          <w:rFonts w:hint="eastAsia" w:ascii="仿宋_GB2312" w:eastAsia="仿宋_GB2312"/>
          <w:bCs/>
          <w:sz w:val="32"/>
          <w:szCs w:val="32"/>
        </w:rPr>
        <w:t>“三公”经费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预算安排244万元，比2017年预算257万元减少13万元，</w:t>
      </w:r>
      <w:r>
        <w:rPr>
          <w:rFonts w:hint="eastAsia" w:ascii="仿宋_GB2312" w:eastAsia="仿宋_GB2312"/>
          <w:bCs/>
          <w:sz w:val="32"/>
          <w:szCs w:val="32"/>
        </w:rPr>
        <w:t>在执行过程中严格落实中央八项规定</w:t>
      </w: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</w:rPr>
        <w:t>，厉行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勤俭</w:t>
      </w:r>
      <w:r>
        <w:rPr>
          <w:rFonts w:hint="eastAsia" w:ascii="仿宋_GB2312" w:eastAsia="仿宋_GB2312"/>
          <w:bCs/>
          <w:sz w:val="32"/>
          <w:szCs w:val="32"/>
        </w:rPr>
        <w:t>节约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。支出详见“三公经费”预算表。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</w:rPr>
        <w:t>名词解释：“三公”经费</w:t>
      </w:r>
      <w:r>
        <w:rPr>
          <w:rFonts w:hint="eastAsia" w:ascii="仿宋_GB2312" w:eastAsia="仿宋_GB2312"/>
          <w:sz w:val="32"/>
          <w:szCs w:val="32"/>
        </w:rPr>
        <w:t>是指本部门通过财政拨款资金安排的因公出国（境）费、公务用车购置及运行费和公务接待费。其中，因公出国（境）费指单位工作人员公务出国（境）的住宿费、旅费、伙食补助费、培训费等支出；公务用车购置及运行费指单位公务用车购置费及租用费、燃料费、维修费、过路过桥费、保险费等支出；公务接待费指单位按规定开支的各类公务接待（含外宾接待）支出。</w:t>
      </w:r>
    </w:p>
    <w:p>
      <w:pPr>
        <w:spacing w:line="360" w:lineRule="auto"/>
        <w:rPr>
          <w:rFonts w:hint="eastAsia" w:ascii="仿宋_GB2312" w:eastAsia="仿宋_GB2312"/>
          <w:bCs/>
          <w:sz w:val="32"/>
          <w:szCs w:val="32"/>
          <w:lang w:eastAsia="zh-CN"/>
        </w:rPr>
      </w:pPr>
    </w:p>
    <w:p>
      <w:pPr>
        <w:spacing w:line="360" w:lineRule="auto"/>
        <w:rPr>
          <w:rFonts w:hint="eastAsia" w:ascii="仿宋_GB2312" w:eastAsia="仿宋_GB2312"/>
          <w:bCs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</w:rPr>
        <w:t>北京市怀柔区卫生和计划生育委员会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bCs/>
          <w:sz w:val="32"/>
          <w:szCs w:val="32"/>
        </w:rPr>
        <w:t>201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bCs/>
          <w:sz w:val="32"/>
          <w:szCs w:val="32"/>
        </w:rPr>
        <w:t>年1月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1NzkxYzE1NTNhZjc0YzgwZGM2NTc0OTI3MDcwNWQifQ=="/>
  </w:docVars>
  <w:rsids>
    <w:rsidRoot w:val="41D11534"/>
    <w:rsid w:val="00EE44DF"/>
    <w:rsid w:val="06A227DF"/>
    <w:rsid w:val="0BAA2358"/>
    <w:rsid w:val="0F7B65E1"/>
    <w:rsid w:val="1A48176C"/>
    <w:rsid w:val="1E8338FD"/>
    <w:rsid w:val="1EBF69B9"/>
    <w:rsid w:val="23992AB3"/>
    <w:rsid w:val="2E6434C7"/>
    <w:rsid w:val="30492E04"/>
    <w:rsid w:val="409272B1"/>
    <w:rsid w:val="41D11534"/>
    <w:rsid w:val="48DA45B2"/>
    <w:rsid w:val="5AA51436"/>
    <w:rsid w:val="5D9D51EF"/>
    <w:rsid w:val="5EC672CA"/>
    <w:rsid w:val="5FE63540"/>
    <w:rsid w:val="69F328F0"/>
    <w:rsid w:val="6D8603DE"/>
    <w:rsid w:val="70F77159"/>
    <w:rsid w:val="73AB2E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2018-01-30T02:29:00Z</dcterms:created>
  <dc:creator>chenying</dc:creator>
  <cp:lastModifiedBy> 祺</cp:lastModifiedBy>
  <dcterms:modified xsi:type="dcterms:W3CDTF">2023-08-10T07:42:38Z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776C0329B4FE4D6381B57F4EC593196C_12</vt:lpwstr>
  </property>
</Properties>
</file>