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2019年补充内容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我单位2019年预算安排无政府购买服务项目。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54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63337.94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60864.8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2019年我局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预计收取</w:t>
      </w:r>
      <w:r>
        <w:rPr>
          <w:rFonts w:hint="eastAsia" w:ascii="仿宋" w:hAnsi="仿宋" w:eastAsia="仿宋"/>
          <w:sz w:val="32"/>
          <w:szCs w:val="32"/>
          <w:lang w:eastAsia="zh-CN"/>
        </w:rPr>
        <w:t>保存档案收费欠缴款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80万元。</w:t>
      </w:r>
      <w:r>
        <w:rPr>
          <w:rFonts w:hint="eastAsia" w:ascii="仿宋" w:hAnsi="仿宋" w:eastAsia="仿宋"/>
          <w:sz w:val="32"/>
          <w:szCs w:val="32"/>
          <w:lang w:eastAsia="zh-CN"/>
        </w:rPr>
        <w:t>根据人社部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2014年90号《关于进一步加强流动人员档案管理服务工作的通知》精神，</w:t>
      </w:r>
      <w:r>
        <w:rPr>
          <w:rFonts w:hint="eastAsia" w:ascii="仿宋" w:hAnsi="仿宋" w:eastAsia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2015年1月1日起不再收取档案保管费，按规定继续收取2014年12月31日之前的欠缴档案保管费，收费名称改为</w:t>
      </w:r>
      <w:r>
        <w:rPr>
          <w:rFonts w:hint="eastAsia" w:ascii="仿宋" w:hAnsi="仿宋" w:eastAsia="仿宋"/>
          <w:sz w:val="32"/>
          <w:szCs w:val="32"/>
          <w:lang w:eastAsia="zh-CN"/>
        </w:rPr>
        <w:t>保存档案收费欠缴款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8009.8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272.31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19A96FEB"/>
    <w:rsid w:val="27FC17B6"/>
    <w:rsid w:val="2CF21E4E"/>
    <w:rsid w:val="31DA58C2"/>
    <w:rsid w:val="43ED21BF"/>
    <w:rsid w:val="478E0798"/>
    <w:rsid w:val="517861A3"/>
    <w:rsid w:val="54A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10</TotalTime>
  <ScaleCrop>false</ScaleCrop>
  <LinksUpToDate>false</LinksUpToDate>
  <CharactersWithSpaces>519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sunyimin</cp:lastModifiedBy>
  <cp:lastPrinted>2019-01-29T07:14:00Z</cp:lastPrinted>
  <dcterms:modified xsi:type="dcterms:W3CDTF">2019-01-30T06:24:00Z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