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306.39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14832.71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14825.71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10个 ，</w:t>
      </w:r>
      <w:r>
        <w:rPr>
          <w:rFonts w:hint="eastAsia" w:ascii="仿宋" w:hAnsi="仿宋" w:eastAsia="仿宋"/>
          <w:color w:val="000000"/>
          <w:sz w:val="32"/>
          <w:szCs w:val="32"/>
        </w:rPr>
        <w:t>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以下是对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10个项目</w:t>
      </w:r>
      <w:r>
        <w:rPr>
          <w:rFonts w:hint="eastAsia" w:ascii="仿宋" w:hAnsi="仿宋" w:eastAsia="仿宋"/>
          <w:sz w:val="32"/>
          <w:szCs w:val="32"/>
        </w:rPr>
        <w:t>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情况进行的简要说明。</w:t>
      </w:r>
    </w:p>
    <w:p>
      <w:pPr>
        <w:adjustRightInd/>
        <w:snapToGrid/>
        <w:spacing w:after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1.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基层文化补贴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项目绩效目标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情况简要说明：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通过特色品牌的培育和打造，充分挖掘镇域特色资源，精心打造群众文化品牌，开展镇域文化艺术精品创作，拉动相关产业发展，推进农村文化繁荣，丰富群众文化生活，满足人民群众日益增长的文化需求，提高社会公众的文化素养、丰富其精神生活，提高社会公众的文化素养。</w:t>
      </w:r>
    </w:p>
    <w:p>
      <w:pPr>
        <w:adjustRightInd/>
        <w:snapToGrid/>
        <w:spacing w:after="0"/>
        <w:ind w:firstLine="42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2.“文艺演出星火工程”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Cs/>
          <w:sz w:val="32"/>
          <w:szCs w:val="32"/>
        </w:rPr>
        <w:t>通过开展欢乐祥和、形式多样、丰富多彩的演出活动，进一步完善公益性演出体系，丰富群众文化生活，满足人民群众日益增长的文化需求，提高社会公众的文化素养、更好地为群众提供公共文化服务，满足群众多方面、多层次、多样化的文化需求。</w:t>
      </w:r>
    </w:p>
    <w:p>
      <w:pPr>
        <w:adjustRightInd/>
        <w:snapToGrid/>
        <w:spacing w:after="0"/>
        <w:ind w:firstLine="42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文化设施设备更新运费费”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对镇乡、街道、村（社区)及文化委系统公益性文化单位的文化设施设备进行更新、维护。保障文化活动场所的正常运营和免费开放，以及公益演出团队稳定有序的排练、创编和正常演出，提升文化服务水平，不断满足提高群众精神文化需求。</w:t>
      </w:r>
    </w:p>
    <w:p>
      <w:pPr>
        <w:adjustRightInd/>
        <w:snapToGrid/>
        <w:spacing w:after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4.“大型特色文化活动”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情况简要说明：</w:t>
      </w:r>
      <w:r>
        <w:rPr>
          <w:rFonts w:hint="eastAsia" w:ascii="仿宋" w:hAnsi="仿宋" w:eastAsia="仿宋" w:cs="仿宋"/>
          <w:bCs/>
          <w:sz w:val="32"/>
          <w:szCs w:val="32"/>
        </w:rPr>
        <w:t>加快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Cs/>
          <w:sz w:val="32"/>
          <w:szCs w:val="32"/>
        </w:rPr>
        <w:t>农村文化事业的发展，逐步建立和完善公共文化服务体系，提高公共文化服务水平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t>丰富群众文化生活，满足人民群众日益增长的文化需求，提高社会公众的文化素养;提高群众的思想道德素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t>加强农村的精神文明建设，构筑和谐社会，实现文化的大发展大繁荣。</w:t>
      </w:r>
    </w:p>
    <w:p>
      <w:pPr>
        <w:adjustRightInd/>
        <w:snapToGrid/>
        <w:spacing w:after="0"/>
        <w:ind w:firstLine="420"/>
        <w:jc w:val="left"/>
        <w:rPr>
          <w:rFonts w:hint="eastAsia" w:ascii="仿宋" w:hAnsi="仿宋" w:eastAsia="仿宋"/>
          <w:i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 “提前下达2018年文化领域市对区一般转移支付资金”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：为深入学习贯彻十九大精神和习近平新时代中国特色社会主义思想，落实北京市推进全国文化中心建设领导小组第一次会议精神，加快推进公共文化服务体系示范区建设，按照怀柔区推进全国文化中心建设领导小组办公室工作部署，根据市级资金使用办法，深化文化改革，增强文化活力；聚力书香怀柔、律动怀柔、影美怀柔、乡韵怀柔等，推进镇乡（街道）综合文化中心建设等。</w:t>
      </w:r>
    </w:p>
    <w:p>
      <w:pPr>
        <w:spacing w:line="560" w:lineRule="exact"/>
        <w:ind w:firstLine="640"/>
        <w:rPr>
          <w:rFonts w:hint="eastAsia" w:ascii="仿宋" w:hAnsi="仿宋" w:eastAsia="仿宋"/>
          <w:i/>
          <w:color w:val="FF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“博物馆场馆租赁费”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情况简要说明：位于怀柔区府前街9号院12号楼，面积1938.72㎡，租金为 2 元/㎡/天，年租金141.5265万元。</w:t>
      </w:r>
      <w:bookmarkStart w:id="0" w:name="_GoBack"/>
      <w:bookmarkEnd w:id="0"/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“政府购买服务-聘用人员经费”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情况简要说明：</w:t>
      </w:r>
      <w:r>
        <w:rPr>
          <w:rFonts w:hint="eastAsia" w:ascii="仿宋" w:hAnsi="仿宋" w:eastAsia="仿宋"/>
          <w:sz w:val="32"/>
          <w:szCs w:val="32"/>
        </w:rPr>
        <w:t>采用政府购买服务的形式聘用13人，补充我馆编制核减后的人员不足，主要从事书刊外借及编目、信息宣传、后勤保障、志愿者服务等工作，更好的服务读者。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</w:rPr>
        <w:t>“图书馆运行费”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</w:t>
      </w:r>
      <w:r>
        <w:rPr>
          <w:rFonts w:hint="eastAsia" w:ascii="仿宋" w:hAnsi="仿宋" w:eastAsia="仿宋"/>
          <w:sz w:val="32"/>
          <w:szCs w:val="32"/>
        </w:rPr>
        <w:t>：保证图书馆的设备、设施、网络、水电、网站等正常运转，为读者提供优质、舒适、整洁、安全的环境，创造良好的服务条件，从而吸引更多的市民走进图书馆，营造全民阅读和创建学习型社会的良好氛围。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“图书馆购书经费”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</w:t>
      </w:r>
      <w:r>
        <w:rPr>
          <w:rFonts w:hint="eastAsia" w:ascii="仿宋" w:hAnsi="仿宋" w:eastAsia="仿宋"/>
          <w:sz w:val="32"/>
          <w:szCs w:val="32"/>
        </w:rPr>
        <w:t>：丰富书刊的种类和数量，满足借阅需求；丰富人民群众文化生活；提高基层管理员的业务水平。</w:t>
      </w:r>
    </w:p>
    <w:p>
      <w:pPr>
        <w:spacing w:line="560" w:lineRule="exact"/>
        <w:ind w:firstLine="645"/>
        <w:rPr>
          <w:rFonts w:hint="eastAsia" w:ascii="仿宋" w:hAnsi="仿宋" w:eastAsia="仿宋"/>
          <w:i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“提前下达2018年文化领域市对区一般转移支付资金”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简要说明：此资金尚未分项。预计进行怀柔区红螺寺修缮项目（二期），胡神庙戏楼修缮、甘涧峪古建筑遗址群修缮，考古勘探，长城修缮，安技防等项目。达到目标：在保障建筑安全前提下，尽一切可能保存现有历史遗构。确定每一单体建筑的具体修复措施。以文物保护为第一前提，同时充分的考虑展示效果，社会功能物质方面的需求，以求实现文物的社会价值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14378.09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341.34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483.18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398.96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15B0912"/>
    <w:rsid w:val="03414A88"/>
    <w:rsid w:val="059A49F9"/>
    <w:rsid w:val="081447FF"/>
    <w:rsid w:val="0AFC75D7"/>
    <w:rsid w:val="0B433287"/>
    <w:rsid w:val="12611F39"/>
    <w:rsid w:val="18FE6A28"/>
    <w:rsid w:val="19A05466"/>
    <w:rsid w:val="1A2D6540"/>
    <w:rsid w:val="1B6E56A9"/>
    <w:rsid w:val="1E582559"/>
    <w:rsid w:val="248131E6"/>
    <w:rsid w:val="24B054E2"/>
    <w:rsid w:val="265A31E8"/>
    <w:rsid w:val="27122C9C"/>
    <w:rsid w:val="28157440"/>
    <w:rsid w:val="2B577327"/>
    <w:rsid w:val="2E9B0872"/>
    <w:rsid w:val="324E61BE"/>
    <w:rsid w:val="32886C7E"/>
    <w:rsid w:val="32940EE7"/>
    <w:rsid w:val="37B61CFA"/>
    <w:rsid w:val="452B1D50"/>
    <w:rsid w:val="49B4661A"/>
    <w:rsid w:val="4ADD7031"/>
    <w:rsid w:val="500F3CAE"/>
    <w:rsid w:val="567213BF"/>
    <w:rsid w:val="58E41336"/>
    <w:rsid w:val="59E516A1"/>
    <w:rsid w:val="5E932935"/>
    <w:rsid w:val="6A606170"/>
    <w:rsid w:val="6DDE5D2A"/>
    <w:rsid w:val="6FCD7ADA"/>
    <w:rsid w:val="73AE3318"/>
    <w:rsid w:val="740F50F1"/>
    <w:rsid w:val="74B0593E"/>
    <w:rsid w:val="7A710A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DELL</cp:lastModifiedBy>
  <cp:lastPrinted>2019-01-29T07:14:00Z</cp:lastPrinted>
  <dcterms:modified xsi:type="dcterms:W3CDTF">2019-01-31T05:48:32Z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