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C45" w:rsidRDefault="004F084B">
      <w:pPr>
        <w:spacing w:line="52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发现兽药使用不良反应</w:t>
      </w:r>
      <w:r>
        <w:rPr>
          <w:rFonts w:ascii="方正小标宋简体" w:eastAsia="方正小标宋简体" w:hAnsi="方正小标宋简体" w:cs="方正小标宋简体" w:hint="eastAsia"/>
          <w:sz w:val="44"/>
          <w:szCs w:val="44"/>
        </w:rPr>
        <w:t>不报告的</w:t>
      </w:r>
      <w:r>
        <w:rPr>
          <w:rFonts w:ascii="方正小标宋简体" w:eastAsia="方正小标宋简体" w:hAnsi="方正小标宋简体" w:cs="方正小标宋简体" w:hint="eastAsia"/>
          <w:sz w:val="44"/>
          <w:szCs w:val="44"/>
        </w:rPr>
        <w:t>检查标准</w:t>
      </w:r>
    </w:p>
    <w:p w:rsidR="00BD7C45" w:rsidRDefault="00BD7C45">
      <w:pPr>
        <w:ind w:firstLine="640"/>
      </w:pPr>
    </w:p>
    <w:p w:rsidR="00BD7C45" w:rsidRDefault="004F084B">
      <w:pPr>
        <w:pStyle w:val="2"/>
        <w:tabs>
          <w:tab w:val="left" w:pos="420"/>
        </w:tabs>
        <w:ind w:firstLine="640"/>
      </w:pPr>
      <w:r>
        <w:rPr>
          <w:rFonts w:hint="eastAsia"/>
        </w:rPr>
        <w:t>一、检查对象</w:t>
      </w:r>
    </w:p>
    <w:p w:rsidR="00BD7C45" w:rsidRDefault="004F084B">
      <w:pPr>
        <w:ind w:firstLine="640"/>
      </w:pPr>
      <w:r>
        <w:rPr>
          <w:rFonts w:hint="eastAsia"/>
        </w:rPr>
        <w:t>水产养殖单位（个人）</w:t>
      </w:r>
    </w:p>
    <w:p w:rsidR="00BD7C45" w:rsidRDefault="004F084B">
      <w:pPr>
        <w:pStyle w:val="2"/>
        <w:tabs>
          <w:tab w:val="left" w:pos="420"/>
        </w:tabs>
        <w:ind w:firstLine="640"/>
      </w:pPr>
      <w:r>
        <w:rPr>
          <w:rFonts w:hint="eastAsia"/>
        </w:rPr>
        <w:t>二、检查方法</w:t>
      </w:r>
    </w:p>
    <w:p w:rsidR="00BD7C45" w:rsidRDefault="004F084B">
      <w:pPr>
        <w:ind w:firstLine="640"/>
      </w:pPr>
      <w:r>
        <w:rPr>
          <w:rFonts w:hint="eastAsia"/>
        </w:rPr>
        <w:t>现场</w:t>
      </w:r>
      <w:r>
        <w:rPr>
          <w:rFonts w:hint="eastAsia"/>
        </w:rPr>
        <w:t>检查</w:t>
      </w:r>
    </w:p>
    <w:p w:rsidR="004F084B" w:rsidRPr="004F084B" w:rsidRDefault="004F084B" w:rsidP="004F084B">
      <w:pPr>
        <w:pStyle w:val="a0"/>
        <w:ind w:firstLine="640"/>
        <w:rPr>
          <w:rFonts w:hint="eastAsia"/>
          <w:lang w:eastAsia="zh-CN" w:bidi="ar-SA"/>
        </w:rPr>
      </w:pPr>
      <w:r>
        <w:rPr>
          <w:rFonts w:hint="eastAsia"/>
          <w:lang w:eastAsia="zh-CN" w:bidi="ar-SA"/>
        </w:rPr>
        <w:t>查阅</w:t>
      </w:r>
      <w:r>
        <w:rPr>
          <w:lang w:eastAsia="zh-CN" w:bidi="ar-SA"/>
        </w:rPr>
        <w:t>养殖生产记录</w:t>
      </w:r>
    </w:p>
    <w:p w:rsidR="00BD7C45" w:rsidRDefault="004F084B">
      <w:pPr>
        <w:ind w:firstLine="640"/>
        <w:rPr>
          <w:rFonts w:hint="eastAsia"/>
        </w:rPr>
      </w:pPr>
      <w:r>
        <w:rPr>
          <w:rFonts w:hint="eastAsia"/>
        </w:rPr>
        <w:t>询问水产养殖人员</w:t>
      </w:r>
    </w:p>
    <w:p w:rsidR="00BD7C45" w:rsidRDefault="004F084B">
      <w:pPr>
        <w:pStyle w:val="2"/>
        <w:tabs>
          <w:tab w:val="left" w:pos="420"/>
        </w:tabs>
        <w:ind w:firstLine="640"/>
      </w:pPr>
      <w:r>
        <w:rPr>
          <w:rFonts w:hint="eastAsia"/>
        </w:rPr>
        <w:t>三、判定标准</w:t>
      </w:r>
    </w:p>
    <w:p w:rsidR="00BD7C45" w:rsidRDefault="004F084B">
      <w:pPr>
        <w:ind w:firstLine="640"/>
      </w:pPr>
      <w:r>
        <w:rPr>
          <w:rFonts w:hint="eastAsia"/>
        </w:rPr>
        <w:t>存在以下情形的，检查</w:t>
      </w:r>
      <w:proofErr w:type="gramStart"/>
      <w:r>
        <w:rPr>
          <w:rFonts w:hint="eastAsia"/>
        </w:rPr>
        <w:t>项结果</w:t>
      </w:r>
      <w:proofErr w:type="gramEnd"/>
      <w:r>
        <w:rPr>
          <w:rFonts w:hint="eastAsia"/>
        </w:rPr>
        <w:t>为“不合格”，应当</w:t>
      </w:r>
      <w:r>
        <w:t>给予警告，</w:t>
      </w:r>
      <w:r>
        <w:rPr>
          <w:rFonts w:hint="eastAsia"/>
        </w:rPr>
        <w:t>进行立案调查。</w:t>
      </w:r>
    </w:p>
    <w:p w:rsidR="00BD7C45" w:rsidRDefault="004F084B">
      <w:pPr>
        <w:pStyle w:val="a0"/>
        <w:ind w:firstLine="640"/>
        <w:rPr>
          <w:lang w:eastAsia="zh-CN"/>
        </w:rPr>
      </w:pPr>
      <w:r>
        <w:rPr>
          <w:rFonts w:hint="eastAsia"/>
          <w:lang w:eastAsia="zh-CN"/>
        </w:rPr>
        <w:t>有不良反应记录等证据证明水产养殖人员</w:t>
      </w:r>
      <w:r>
        <w:rPr>
          <w:rFonts w:hint="eastAsia"/>
          <w:lang w:eastAsia="zh-CN"/>
        </w:rPr>
        <w:t>发现兽药使用不良反应，但未报告的行为。</w:t>
      </w:r>
    </w:p>
    <w:p w:rsidR="00BD7C45" w:rsidRDefault="004F084B">
      <w:pPr>
        <w:pStyle w:val="2"/>
        <w:tabs>
          <w:tab w:val="left" w:pos="420"/>
        </w:tabs>
        <w:ind w:firstLine="640"/>
      </w:pPr>
      <w:r>
        <w:rPr>
          <w:rFonts w:hint="eastAsia"/>
        </w:rPr>
        <w:t>四、说明</w:t>
      </w:r>
      <w:bookmarkStart w:id="0" w:name="_GoBack"/>
      <w:bookmarkEnd w:id="0"/>
    </w:p>
    <w:p w:rsidR="00BD7C45" w:rsidRDefault="004F084B">
      <w:pPr>
        <w:ind w:firstLine="640"/>
        <w:rPr>
          <w:rFonts w:eastAsia="方正仿宋_GBK"/>
        </w:rPr>
      </w:pPr>
      <w:r>
        <w:rPr>
          <w:rFonts w:hint="eastAsia"/>
        </w:rPr>
        <w:t>兽药生产企业</w:t>
      </w:r>
      <w:r>
        <w:rPr>
          <w:rFonts w:hint="eastAsia"/>
        </w:rPr>
        <w:t>应当建立兽药投诉与不良反应报告制度，设立专门机构并配备专职人员负责管理。</w:t>
      </w:r>
    </w:p>
    <w:p w:rsidR="00BD7C45" w:rsidRDefault="004F084B">
      <w:pPr>
        <w:ind w:firstLine="640"/>
        <w:rPr>
          <w:rFonts w:eastAsia="方正仿宋_GBK"/>
        </w:rPr>
      </w:pPr>
      <w:r>
        <w:rPr>
          <w:rFonts w:hint="eastAsia"/>
        </w:rPr>
        <w:t>应当主动收集兽药不良反应，对不良反应应当详细记录、评价、调查和处理，及时采取措施控制可能存在的风险，并按照要求向企业所在地畜牧兽医主管部门报告。</w:t>
      </w:r>
    </w:p>
    <w:p w:rsidR="00BD7C45" w:rsidRDefault="004F084B">
      <w:pPr>
        <w:pStyle w:val="a0"/>
        <w:ind w:firstLine="640"/>
        <w:rPr>
          <w:lang w:eastAsia="zh-CN"/>
        </w:rPr>
      </w:pPr>
      <w:r>
        <w:rPr>
          <w:rFonts w:hint="eastAsia"/>
          <w:lang w:eastAsia="zh-CN"/>
        </w:rPr>
        <w:t>兽药经营企业应当注意收集兽药使用信息</w:t>
      </w:r>
      <w:r>
        <w:rPr>
          <w:rFonts w:hint="eastAsia"/>
          <w:lang w:eastAsia="zh-CN"/>
        </w:rPr>
        <w:t>,</w:t>
      </w:r>
      <w:r>
        <w:rPr>
          <w:rFonts w:hint="eastAsia"/>
          <w:lang w:eastAsia="zh-CN"/>
        </w:rPr>
        <w:t>发现假、劣兽药和质量可疑兽药以及严重兽药不良反应时</w:t>
      </w:r>
      <w:r>
        <w:rPr>
          <w:rFonts w:hint="eastAsia"/>
          <w:lang w:eastAsia="zh-CN"/>
        </w:rPr>
        <w:t>,</w:t>
      </w:r>
      <w:r>
        <w:rPr>
          <w:rFonts w:hint="eastAsia"/>
          <w:lang w:eastAsia="zh-CN"/>
        </w:rPr>
        <w:t>应当及时向所在地兽医行政管理部门报告</w:t>
      </w:r>
      <w:r>
        <w:rPr>
          <w:rFonts w:hint="eastAsia"/>
          <w:lang w:eastAsia="zh-CN"/>
        </w:rPr>
        <w:t>,</w:t>
      </w:r>
      <w:r>
        <w:rPr>
          <w:rFonts w:hint="eastAsia"/>
          <w:lang w:eastAsia="zh-CN"/>
        </w:rPr>
        <w:t>并根据规定做好相关工作。</w:t>
      </w:r>
    </w:p>
    <w:p w:rsidR="00BD7C45" w:rsidRDefault="004F084B">
      <w:pPr>
        <w:ind w:firstLine="640"/>
      </w:pPr>
      <w:r>
        <w:rPr>
          <w:rFonts w:hint="eastAsia"/>
        </w:rPr>
        <w:t>执业兽医师发现可能与兽药使用有关的严重不良反应</w:t>
      </w:r>
      <w:r>
        <w:rPr>
          <w:rFonts w:hint="eastAsia"/>
        </w:rPr>
        <w:lastRenderedPageBreak/>
        <w:t>的，应当立即向所在地人民政府兽医主管部门报告。</w:t>
      </w:r>
    </w:p>
    <w:p w:rsidR="00BD7C45" w:rsidRDefault="004F084B">
      <w:pPr>
        <w:pStyle w:val="2"/>
        <w:tabs>
          <w:tab w:val="left" w:pos="420"/>
        </w:tabs>
        <w:ind w:firstLine="640"/>
      </w:pPr>
      <w:r>
        <w:rPr>
          <w:rFonts w:hint="eastAsia"/>
        </w:rPr>
        <w:t>五、附件</w:t>
      </w:r>
    </w:p>
    <w:p w:rsidR="00BD7C45" w:rsidRDefault="004F084B">
      <w:pPr>
        <w:pStyle w:val="3"/>
        <w:tabs>
          <w:tab w:val="left" w:pos="420"/>
        </w:tabs>
        <w:ind w:firstLine="640"/>
      </w:pPr>
      <w:r>
        <w:rPr>
          <w:rFonts w:hint="eastAsia"/>
        </w:rPr>
        <w:t>1.</w:t>
      </w:r>
      <w:r>
        <w:rPr>
          <w:rFonts w:hint="eastAsia"/>
        </w:rPr>
        <w:t>《兽药管理条例》相关规定</w:t>
      </w:r>
    </w:p>
    <w:p w:rsidR="00BD7C45" w:rsidRDefault="004F084B">
      <w:pPr>
        <w:spacing w:line="520" w:lineRule="exact"/>
        <w:ind w:firstLine="640"/>
        <w:rPr>
          <w:rFonts w:ascii="仿宋_GB2312" w:hAnsi="仿宋_GB2312" w:cs="仿宋_GB2312"/>
          <w:szCs w:val="32"/>
        </w:rPr>
      </w:pPr>
      <w:r>
        <w:rPr>
          <w:rFonts w:ascii="仿宋_GB2312" w:hAnsi="仿宋_GB2312" w:cs="仿宋_GB2312" w:hint="eastAsia"/>
          <w:szCs w:val="32"/>
        </w:rPr>
        <w:t>第五</w:t>
      </w:r>
      <w:r>
        <w:rPr>
          <w:rFonts w:ascii="仿宋_GB2312" w:hAnsi="仿宋_GB2312" w:cs="仿宋_GB2312" w:hint="eastAsia"/>
          <w:szCs w:val="32"/>
        </w:rPr>
        <w:t>十条第一款</w:t>
      </w:r>
      <w:r>
        <w:rPr>
          <w:rFonts w:ascii="仿宋_GB2312" w:hAnsi="仿宋_GB2312" w:cs="仿宋_GB2312" w:hint="eastAsia"/>
          <w:szCs w:val="32"/>
        </w:rPr>
        <w:t xml:space="preserve">  </w:t>
      </w:r>
      <w:r>
        <w:rPr>
          <w:rFonts w:ascii="仿宋_GB2312" w:hAnsi="仿宋_GB2312" w:cs="仿宋_GB2312" w:hint="eastAsia"/>
          <w:szCs w:val="32"/>
        </w:rPr>
        <w:t>国家实行兽药不良反应报告制度。</w:t>
      </w:r>
    </w:p>
    <w:p w:rsidR="00BD7C45" w:rsidRDefault="004F084B">
      <w:pPr>
        <w:spacing w:line="520" w:lineRule="exact"/>
        <w:ind w:firstLine="640"/>
        <w:rPr>
          <w:rFonts w:ascii="仿宋_GB2312" w:hAnsi="仿宋_GB2312" w:cs="仿宋_GB2312"/>
          <w:szCs w:val="32"/>
        </w:rPr>
      </w:pPr>
      <w:r>
        <w:rPr>
          <w:rFonts w:ascii="仿宋_GB2312" w:hAnsi="仿宋_GB2312" w:cs="仿宋_GB2312" w:hint="eastAsia"/>
          <w:szCs w:val="32"/>
        </w:rPr>
        <w:t>第五十条第二款</w:t>
      </w:r>
      <w:r>
        <w:rPr>
          <w:rFonts w:ascii="仿宋_GB2312" w:hAnsi="仿宋_GB2312" w:cs="仿宋_GB2312" w:hint="eastAsia"/>
          <w:szCs w:val="32"/>
        </w:rPr>
        <w:t xml:space="preserve">  </w:t>
      </w:r>
      <w:r>
        <w:rPr>
          <w:rFonts w:ascii="仿宋_GB2312" w:hAnsi="仿宋_GB2312" w:cs="仿宋_GB2312" w:hint="eastAsia"/>
          <w:szCs w:val="32"/>
        </w:rPr>
        <w:t>兽药生产企业、经营企业、兽药使用单位和开具处方的兽医人员发现可能与兽药使用有关的严重不良反应，应当立即向所在地人民政府兽医行政管理部门报告。</w:t>
      </w:r>
    </w:p>
    <w:p w:rsidR="00BD7C45" w:rsidRDefault="004F084B">
      <w:pPr>
        <w:pStyle w:val="a0"/>
        <w:ind w:firstLine="640"/>
        <w:rPr>
          <w:lang w:eastAsia="zh-CN"/>
        </w:rPr>
      </w:pPr>
      <w:r>
        <w:rPr>
          <w:rFonts w:hint="eastAsia"/>
          <w:lang w:eastAsia="zh-CN"/>
        </w:rPr>
        <w:t>第六十五条第一款</w:t>
      </w:r>
      <w:r>
        <w:rPr>
          <w:rFonts w:hint="eastAsia"/>
          <w:lang w:eastAsia="zh-CN"/>
        </w:rPr>
        <w:t xml:space="preserve">  </w:t>
      </w:r>
      <w:r>
        <w:rPr>
          <w:lang w:eastAsia="zh-CN"/>
        </w:rPr>
        <w:t>违反本条例规定，兽药生产企业、经营企业、兽药使用单位和开具处方的兽医人员发现可能与兽药使用有关的严重不良反应，不向所在地人民政府兽医行政管理部门报告的，给予警告，并处</w:t>
      </w:r>
      <w:r>
        <w:rPr>
          <w:lang w:eastAsia="zh-CN"/>
        </w:rPr>
        <w:t>5000</w:t>
      </w:r>
      <w:r>
        <w:rPr>
          <w:lang w:eastAsia="zh-CN"/>
        </w:rPr>
        <w:t>元以上</w:t>
      </w:r>
      <w:r>
        <w:rPr>
          <w:lang w:eastAsia="zh-CN"/>
        </w:rPr>
        <w:t>1</w:t>
      </w:r>
      <w:r>
        <w:rPr>
          <w:lang w:eastAsia="zh-CN"/>
        </w:rPr>
        <w:t>万元以下罚款</w:t>
      </w:r>
      <w:r>
        <w:rPr>
          <w:rFonts w:hint="eastAsia"/>
          <w:lang w:eastAsia="zh-CN"/>
        </w:rPr>
        <w:t>。</w:t>
      </w:r>
    </w:p>
    <w:p w:rsidR="00BD7C45" w:rsidRDefault="00BD7C45">
      <w:pPr>
        <w:ind w:firstLine="640"/>
      </w:pPr>
    </w:p>
    <w:sectPr w:rsidR="00BD7C4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C45" w:rsidRDefault="004F084B">
      <w:pPr>
        <w:spacing w:line="240" w:lineRule="auto"/>
        <w:ind w:firstLine="640"/>
      </w:pPr>
      <w:r>
        <w:separator/>
      </w:r>
    </w:p>
  </w:endnote>
  <w:endnote w:type="continuationSeparator" w:id="0">
    <w:p w:rsidR="00BD7C45" w:rsidRDefault="004F084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4B" w:rsidRDefault="004F084B">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4B" w:rsidRDefault="004F084B">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4B" w:rsidRDefault="004F084B">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C45" w:rsidRDefault="004F084B">
      <w:pPr>
        <w:spacing w:line="240" w:lineRule="auto"/>
        <w:ind w:firstLine="640"/>
      </w:pPr>
      <w:r>
        <w:separator/>
      </w:r>
    </w:p>
  </w:footnote>
  <w:footnote w:type="continuationSeparator" w:id="0">
    <w:p w:rsidR="00BD7C45" w:rsidRDefault="004F084B">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4B" w:rsidRDefault="004F084B">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4B" w:rsidRDefault="004F084B">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4B" w:rsidRDefault="004F084B">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D2FF1756"/>
    <w:rsid w:val="DFBE4098"/>
    <w:rsid w:val="EAE78DAB"/>
    <w:rsid w:val="EB7C6A56"/>
    <w:rsid w:val="EF7B6D5C"/>
    <w:rsid w:val="F3CC5207"/>
    <w:rsid w:val="F7D92BEC"/>
    <w:rsid w:val="FDA9103C"/>
    <w:rsid w:val="FE5E6BD3"/>
    <w:rsid w:val="FF7FEAF2"/>
    <w:rsid w:val="FFDFAAD6"/>
    <w:rsid w:val="FFEEC0EF"/>
    <w:rsid w:val="004F084B"/>
    <w:rsid w:val="00A65B58"/>
    <w:rsid w:val="00BD7C45"/>
    <w:rsid w:val="0EF68701"/>
    <w:rsid w:val="0FAB99EB"/>
    <w:rsid w:val="139F729A"/>
    <w:rsid w:val="155D2258"/>
    <w:rsid w:val="1EA44145"/>
    <w:rsid w:val="21515F6B"/>
    <w:rsid w:val="25C3BBD0"/>
    <w:rsid w:val="33BE796C"/>
    <w:rsid w:val="379A4C50"/>
    <w:rsid w:val="3F4760C8"/>
    <w:rsid w:val="42A9539C"/>
    <w:rsid w:val="47F3F2E9"/>
    <w:rsid w:val="4B3F3D82"/>
    <w:rsid w:val="4CBC1C7C"/>
    <w:rsid w:val="505452A8"/>
    <w:rsid w:val="52414241"/>
    <w:rsid w:val="553F3158"/>
    <w:rsid w:val="5C480B90"/>
    <w:rsid w:val="5DFFD688"/>
    <w:rsid w:val="5F1F5C15"/>
    <w:rsid w:val="5F77873D"/>
    <w:rsid w:val="75FFE9F3"/>
    <w:rsid w:val="77DEE7CE"/>
    <w:rsid w:val="7B7E498E"/>
    <w:rsid w:val="7B9ED8AC"/>
    <w:rsid w:val="7F55CF8E"/>
    <w:rsid w:val="7F7FAC9F"/>
    <w:rsid w:val="7FFB5370"/>
    <w:rsid w:val="9F3F39DC"/>
    <w:rsid w:val="ADFD132C"/>
    <w:rsid w:val="BBB2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C4FF2DCB-58F4-4070-B6EA-C69B527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40" w:lineRule="exact"/>
      <w:ind w:firstLineChars="200" w:firstLine="420"/>
      <w:jc w:val="both"/>
    </w:pPr>
    <w:rPr>
      <w:rFonts w:asciiTheme="minorHAnsi" w:eastAsia="仿宋_GB2312" w:hAnsiTheme="minorHAnsi" w:cstheme="minorBidi"/>
      <w:kern w:val="2"/>
      <w:sz w:val="32"/>
      <w:szCs w:val="24"/>
    </w:rPr>
  </w:style>
  <w:style w:type="paragraph" w:styleId="1">
    <w:name w:val="heading 1"/>
    <w:basedOn w:val="a"/>
    <w:next w:val="a"/>
    <w:link w:val="1Char"/>
    <w:qFormat/>
    <w:pPr>
      <w:keepNext/>
      <w:keepLines/>
      <w:spacing w:before="340" w:after="330" w:line="600" w:lineRule="exact"/>
      <w:ind w:leftChars="200" w:left="640" w:rightChars="200" w:right="640" w:firstLineChars="0" w:firstLine="0"/>
      <w:jc w:val="center"/>
      <w:outlineLvl w:val="0"/>
    </w:pPr>
    <w:rPr>
      <w:rFonts w:eastAsia="方正小标宋简体"/>
      <w:kern w:val="44"/>
      <w:sz w:val="44"/>
    </w:rPr>
  </w:style>
  <w:style w:type="paragraph" w:styleId="2">
    <w:name w:val="heading 2"/>
    <w:basedOn w:val="a"/>
    <w:next w:val="a"/>
    <w:semiHidden/>
    <w:unhideWhenUsed/>
    <w:qFormat/>
    <w:pPr>
      <w:spacing w:line="560" w:lineRule="exact"/>
      <w:outlineLvl w:val="1"/>
    </w:pPr>
    <w:rPr>
      <w:rFonts w:ascii="Arial" w:eastAsia="黑体" w:hAnsi="Arial"/>
    </w:rPr>
  </w:style>
  <w:style w:type="paragraph" w:styleId="3">
    <w:name w:val="heading 3"/>
    <w:basedOn w:val="a"/>
    <w:next w:val="a"/>
    <w:unhideWhenUsed/>
    <w:qFormat/>
    <w:pPr>
      <w:outlineLvl w:val="2"/>
    </w:pPr>
    <w:rPr>
      <w:rFonts w:eastAsia="楷体_GB2312"/>
    </w:rPr>
  </w:style>
  <w:style w:type="paragraph" w:styleId="4">
    <w:name w:val="heading 4"/>
    <w:basedOn w:val="a"/>
    <w:next w:val="a"/>
    <w:semiHidden/>
    <w:unhideWhenUsed/>
    <w:qFormat/>
    <w:pPr>
      <w:outlineLvl w:val="3"/>
    </w:pPr>
    <w:rPr>
      <w:rFonts w:ascii="Arial"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Pr>
      <w:rFonts w:ascii="Courier New" w:hAnsi="Courier New" w:cs="Courier New"/>
      <w:color w:val="000000"/>
      <w:lang w:eastAsia="en-US" w:bidi="en-US"/>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spacing w:before="100" w:beforeAutospacing="1" w:after="100" w:afterAutospacing="1"/>
      <w:jc w:val="left"/>
    </w:pPr>
    <w:rPr>
      <w:rFonts w:cs="Times New Roman"/>
      <w:kern w:val="0"/>
      <w:sz w:val="24"/>
    </w:rPr>
  </w:style>
  <w:style w:type="character" w:styleId="a6">
    <w:name w:val="page number"/>
    <w:basedOn w:val="a1"/>
    <w:qFormat/>
  </w:style>
  <w:style w:type="character" w:customStyle="1" w:styleId="1Char">
    <w:name w:val="标题 1 Char"/>
    <w:link w:val="1"/>
    <w:qFormat/>
    <w:rPr>
      <w:rFonts w:eastAsia="方正小标宋简体"/>
      <w:kern w:val="44"/>
      <w:sz w:val="44"/>
    </w:rPr>
  </w:style>
  <w:style w:type="character" w:customStyle="1" w:styleId="Char">
    <w:name w:val="正文文本 Char"/>
    <w:basedOn w:val="a1"/>
    <w:link w:val="a0"/>
    <w:rsid w:val="004F084B"/>
    <w:rPr>
      <w:rFonts w:ascii="Courier New" w:eastAsia="仿宋_GB2312" w:hAnsi="Courier New" w:cs="Courier New"/>
      <w:color w:val="000000"/>
      <w:kern w:val="2"/>
      <w:sz w:val="3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dc:creator>
  <cp:lastModifiedBy>Betty</cp:lastModifiedBy>
  <cp:revision>2</cp:revision>
  <dcterms:created xsi:type="dcterms:W3CDTF">2021-12-26T06:11:00Z</dcterms:created>
  <dcterms:modified xsi:type="dcterms:W3CDTF">2022-01-13T02:01:00Z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