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出现渔业污染行为的检查标准</w:t>
      </w:r>
    </w:p>
    <w:p>
      <w:pPr>
        <w:spacing w:line="520" w:lineRule="exact"/>
        <w:jc w:val="center"/>
        <w:rPr>
          <w:rFonts w:hint="eastAsia" w:ascii="方正小标宋简体" w:hAnsi="方正小标宋简体" w:eastAsia="方正小标宋简体" w:cs="方正小标宋简体"/>
          <w:sz w:val="21"/>
          <w:szCs w:val="21"/>
          <w:lang w:val="en-US" w:eastAsia="zh-CN"/>
        </w:rPr>
      </w:pPr>
      <w:r>
        <w:rPr>
          <w:rFonts w:hint="eastAsia" w:ascii="方正小标宋简体" w:hAnsi="方正小标宋简体" w:eastAsia="方正小标宋简体" w:cs="方正小标宋简体"/>
          <w:sz w:val="21"/>
          <w:szCs w:val="21"/>
          <w:lang w:eastAsia="zh-CN"/>
        </w:rPr>
        <w:t>（</w:t>
      </w:r>
      <w:r>
        <w:rPr>
          <w:rFonts w:hint="eastAsia" w:ascii="方正小标宋简体" w:hAnsi="方正小标宋简体" w:eastAsia="方正小标宋简体" w:cs="方正小标宋简体"/>
          <w:sz w:val="21"/>
          <w:szCs w:val="21"/>
        </w:rPr>
        <w:t>有关航行、作业和人身财产安全以及防止污染环境的重要设备、部件和材料</w:t>
      </w:r>
      <w:r>
        <w:rPr>
          <w:rFonts w:hint="eastAsia" w:ascii="方正小标宋简体" w:hAnsi="方正小标宋简体" w:eastAsia="方正小标宋简体" w:cs="方正小标宋简体"/>
          <w:sz w:val="21"/>
          <w:szCs w:val="21"/>
          <w:lang w:eastAsia="zh-CN"/>
        </w:rPr>
        <w:t>无</w:t>
      </w:r>
      <w:r>
        <w:rPr>
          <w:rFonts w:hint="eastAsia" w:ascii="方正小标宋简体" w:hAnsi="方正小标宋简体" w:eastAsia="方正小标宋简体" w:cs="方正小标宋简体"/>
          <w:sz w:val="21"/>
          <w:szCs w:val="21"/>
        </w:rPr>
        <w:t>检验合格证</w:t>
      </w:r>
      <w:r>
        <w:rPr>
          <w:rFonts w:hint="eastAsia" w:ascii="方正小标宋简体" w:hAnsi="方正小标宋简体" w:eastAsia="方正小标宋简体" w:cs="方正小标宋简体"/>
          <w:sz w:val="21"/>
          <w:szCs w:val="21"/>
          <w:lang w:val="en-US" w:eastAsia="zh-CN"/>
        </w:rPr>
        <w:t>行为的检查标准</w:t>
      </w:r>
      <w:r>
        <w:rPr>
          <w:rFonts w:hint="eastAsia" w:ascii="方正小标宋简体" w:hAnsi="方正小标宋简体" w:eastAsia="方正小标宋简体" w:cs="方正小标宋简体"/>
          <w:sz w:val="21"/>
          <w:szCs w:val="21"/>
          <w:lang w:eastAsia="zh-CN"/>
        </w:rPr>
        <w:t>）</w:t>
      </w:r>
    </w:p>
    <w:p>
      <w:pPr>
        <w:pStyle w:val="2"/>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sz w:val="32"/>
          <w:lang w:val="en-US" w:eastAsia="zh-CN"/>
        </w:rPr>
      </w:pPr>
      <w:r>
        <w:rPr>
          <w:rFonts w:hint="eastAsia"/>
          <w:sz w:val="32"/>
          <w:lang w:val="en-US" w:eastAsia="zh-CN"/>
        </w:rPr>
        <w:t>一、检查对象</w:t>
      </w:r>
    </w:p>
    <w:p>
      <w:pPr>
        <w:pStyle w:val="2"/>
        <w:pageBreakBefore w:val="0"/>
        <w:widowControl w:val="0"/>
        <w:tabs>
          <w:tab w:val="left" w:pos="4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在中华人民共和国登记的渔业船舶所有人（单位和个人）</w:t>
      </w:r>
    </w:p>
    <w:p>
      <w:pPr>
        <w:pStyle w:val="2"/>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sz w:val="32"/>
          <w:lang w:val="en-US" w:eastAsia="zh-CN"/>
        </w:rPr>
      </w:pPr>
      <w:r>
        <w:rPr>
          <w:rFonts w:hint="eastAsia"/>
          <w:sz w:val="32"/>
          <w:lang w:val="en-US" w:eastAsia="zh-CN"/>
        </w:rPr>
        <w:t>二、检查方法</w:t>
      </w:r>
    </w:p>
    <w:p>
      <w:pPr>
        <w:pStyle w:val="2"/>
        <w:pageBreakBefore w:val="0"/>
        <w:widowControl w:val="0"/>
        <w:tabs>
          <w:tab w:val="left" w:pos="420"/>
        </w:tabs>
        <w:kinsoku/>
        <w:wordWrap/>
        <w:overflowPunct/>
        <w:topLinePunct w:val="0"/>
        <w:autoSpaceDE/>
        <w:autoSpaceDN/>
        <w:bidi w:val="0"/>
        <w:adjustRightInd/>
        <w:snapToGrid/>
        <w:spacing w:line="560" w:lineRule="exact"/>
        <w:ind w:firstLine="640" w:firstLineChars="200"/>
        <w:textAlignment w:val="auto"/>
        <w:rPr>
          <w:rFonts w:hint="eastAsia" w:eastAsia="仿宋_GB2312" w:asciiTheme="minorAscii" w:hAnsiTheme="minorAscii"/>
          <w:sz w:val="32"/>
          <w:lang w:val="en-US" w:eastAsia="zh-CN"/>
        </w:rPr>
      </w:pPr>
      <w:r>
        <w:rPr>
          <w:rFonts w:hint="eastAsia" w:eastAsia="仿宋_GB2312" w:asciiTheme="minorAscii" w:hAnsiTheme="minorAscii"/>
          <w:sz w:val="32"/>
          <w:lang w:val="en-US" w:eastAsia="zh-CN"/>
        </w:rPr>
        <w:t>现场询问相关人员；现场检查检验合格证</w:t>
      </w:r>
    </w:p>
    <w:p>
      <w:pPr>
        <w:pStyle w:val="2"/>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default"/>
          <w:sz w:val="32"/>
          <w:lang w:val="en-US" w:eastAsia="zh-CN"/>
        </w:rPr>
      </w:pPr>
      <w:r>
        <w:rPr>
          <w:rFonts w:hint="eastAsia"/>
          <w:sz w:val="32"/>
          <w:lang w:val="en-US" w:eastAsia="zh-CN"/>
        </w:rPr>
        <w:t>三、判定标准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asciiTheme="minorAscii" w:hAnsiTheme="minorAscii"/>
          <w:sz w:val="32"/>
          <w:lang w:val="en-US" w:eastAsia="zh-CN"/>
        </w:rPr>
      </w:pPr>
      <w:r>
        <w:rPr>
          <w:rFonts w:hint="eastAsia" w:eastAsia="仿宋_GB2312" w:asciiTheme="minorAscii" w:hAnsiTheme="minorAscii"/>
          <w:sz w:val="32"/>
          <w:lang w:val="en-US" w:eastAsia="zh-CN"/>
        </w:rPr>
        <w:t>存在以下情形之一的，检查项结果为“发现问题”，应当责令改正，并立案调查。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asciiTheme="minorAscii" w:hAnsiTheme="minorAscii"/>
          <w:sz w:val="32"/>
          <w:lang w:val="en-US" w:eastAsia="zh-CN"/>
        </w:rPr>
      </w:pPr>
      <w:r>
        <w:rPr>
          <w:rFonts w:hint="eastAsia" w:ascii="仿宋_GB2312" w:hAnsi="仿宋_GB2312" w:eastAsia="仿宋_GB2312" w:cs="仿宋_GB2312"/>
          <w:sz w:val="32"/>
          <w:lang w:val="en-US" w:eastAsia="zh-CN"/>
        </w:rPr>
        <w:t>1.经查验，</w:t>
      </w:r>
      <w:r>
        <w:rPr>
          <w:rFonts w:hint="eastAsia" w:eastAsia="仿宋_GB2312" w:asciiTheme="minorAscii" w:hAnsiTheme="minorAscii"/>
          <w:sz w:val="32"/>
          <w:lang w:val="en-US" w:eastAsia="zh-CN"/>
        </w:rPr>
        <w:t>航行、作业和人身财产安全以及防止污染环境的重要设备、部件和材料无检验合格证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asciiTheme="minorAscii" w:hAnsiTheme="minorAscii"/>
          <w:sz w:val="32"/>
          <w:lang w:val="en-US" w:eastAsia="zh-CN"/>
        </w:rPr>
      </w:pPr>
      <w:r>
        <w:rPr>
          <w:rFonts w:hint="eastAsia" w:ascii="仿宋_GB2312" w:hAnsi="仿宋_GB2312" w:eastAsia="仿宋_GB2312" w:cs="仿宋_GB2312"/>
          <w:sz w:val="32"/>
          <w:lang w:val="en-US" w:eastAsia="zh-CN"/>
        </w:rPr>
        <w:t>2.经查验，</w:t>
      </w:r>
      <w:r>
        <w:rPr>
          <w:rFonts w:hint="eastAsia" w:eastAsia="仿宋_GB2312" w:asciiTheme="minorAscii" w:hAnsiTheme="minorAscii"/>
          <w:sz w:val="32"/>
          <w:lang w:val="en-US" w:eastAsia="zh-CN"/>
        </w:rPr>
        <w:t>检验合格证未在</w:t>
      </w:r>
      <w:r>
        <w:rPr>
          <w:rFonts w:hint="eastAsia" w:ascii="仿宋_GB2312" w:hAnsi="仿宋_GB2312" w:eastAsia="仿宋_GB2312" w:cs="仿宋_GB2312"/>
          <w:sz w:val="32"/>
          <w:szCs w:val="32"/>
          <w:lang w:val="en-US" w:eastAsia="zh-CN"/>
        </w:rPr>
        <w:t>有效期</w:t>
      </w:r>
      <w:r>
        <w:rPr>
          <w:rFonts w:hint="eastAsia" w:eastAsia="仿宋_GB2312" w:asciiTheme="minorAscii" w:hAnsiTheme="minorAscii"/>
          <w:sz w:val="32"/>
          <w:lang w:val="en-US" w:eastAsia="zh-CN"/>
        </w:rPr>
        <w:t>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asciiTheme="minorAscii" w:hAnsiTheme="minorAscii"/>
          <w:sz w:val="32"/>
          <w:lang w:val="en-US" w:eastAsia="zh-CN"/>
        </w:rPr>
      </w:pPr>
      <w:r>
        <w:rPr>
          <w:rFonts w:hint="eastAsia" w:ascii="仿宋_GB2312" w:hAnsi="仿宋_GB2312" w:eastAsia="仿宋_GB2312" w:cs="仿宋_GB2312"/>
          <w:sz w:val="32"/>
          <w:lang w:val="en-US" w:eastAsia="zh-CN"/>
        </w:rPr>
        <w:t>3.经查验，未经检验机构批准而涂改检验合格证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asciiTheme="minorAscii" w:hAnsiTheme="minorAscii"/>
          <w:sz w:val="32"/>
          <w:lang w:val="en-US" w:eastAsia="zh-CN"/>
        </w:rPr>
      </w:pPr>
      <w:r>
        <w:rPr>
          <w:rFonts w:hint="eastAsia" w:ascii="仿宋_GB2312" w:hAnsi="仿宋_GB2312" w:eastAsia="仿宋_GB2312" w:cs="仿宋_GB2312"/>
          <w:sz w:val="32"/>
          <w:lang w:val="en-US" w:eastAsia="zh-CN"/>
        </w:rPr>
        <w:t>4.经查验，</w:t>
      </w:r>
      <w:r>
        <w:rPr>
          <w:rFonts w:hint="eastAsia" w:eastAsia="仿宋_GB2312" w:asciiTheme="minorAscii" w:hAnsiTheme="minorAscii"/>
          <w:sz w:val="32"/>
          <w:lang w:val="en-US" w:eastAsia="zh-CN"/>
        </w:rPr>
        <w:t>检验合格证未加盖检验合格章</w:t>
      </w:r>
    </w:p>
    <w:p>
      <w:pPr>
        <w:pStyle w:val="2"/>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lang w:val="en-US" w:eastAsia="zh-CN"/>
        </w:rPr>
      </w:pPr>
      <w:r>
        <w:rPr>
          <w:rFonts w:hint="eastAsia"/>
          <w:sz w:val="32"/>
          <w:lang w:val="en-US" w:eastAsia="zh-CN"/>
        </w:rPr>
        <w:t>四、说明</w:t>
      </w:r>
      <w:bookmarkStart w:id="0" w:name="_GoBack"/>
      <w:bookmarkEnd w:id="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asciiTheme="minorAscii" w:hAnsiTheme="minorAscii"/>
          <w:sz w:val="32"/>
          <w:lang w:val="en-US" w:eastAsia="zh-CN"/>
        </w:rPr>
      </w:pPr>
      <w:r>
        <w:rPr>
          <w:rFonts w:hint="eastAsia" w:eastAsia="仿宋_GB2312" w:asciiTheme="minorAscii" w:hAnsiTheme="minorAscii"/>
          <w:sz w:val="32"/>
          <w:lang w:val="en-US" w:eastAsia="zh-CN"/>
        </w:rPr>
        <w:t>渔业船舶船用产品检验管理目录表</w:t>
      </w:r>
    </w:p>
    <w:tbl>
      <w:tblPr>
        <w:tblStyle w:val="5"/>
        <w:tblpPr w:leftFromText="180" w:rightFromText="180" w:vertAnchor="text" w:horzAnchor="page" w:tblpX="2074" w:tblpY="562"/>
        <w:tblOverlap w:val="never"/>
        <w:tblW w:w="7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97"/>
        <w:gridCol w:w="795"/>
        <w:gridCol w:w="1811"/>
        <w:gridCol w:w="2528"/>
        <w:gridCol w:w="1563"/>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103" w:type="dxa"/>
            <w:gridSpan w:val="2"/>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管理方式</w:t>
            </w:r>
          </w:p>
        </w:tc>
        <w:tc>
          <w:tcPr>
            <w:tcW w:w="0" w:type="auto"/>
            <w:gridSpan w:val="2"/>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A.类</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B类</w:t>
            </w:r>
          </w:p>
        </w:tc>
        <w:tc>
          <w:tcPr>
            <w:tcW w:w="0" w:type="auto"/>
            <w:tcBorders>
              <w:top w:val="single" w:color="auto" w:sz="6" w:space="0"/>
              <w:left w:val="single" w:color="auto" w:sz="6" w:space="0"/>
              <w:bottom w:val="nil"/>
              <w:right w:val="single" w:color="auto"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0" w:hRule="atLeast"/>
        </w:trPr>
        <w:tc>
          <w:tcPr>
            <w:tcW w:w="1103" w:type="dxa"/>
            <w:gridSpan w:val="2"/>
            <w:tcBorders>
              <w:top w:val="nil"/>
              <w:left w:val="single" w:color="auto" w:sz="6" w:space="0"/>
              <w:bottom w:val="nil"/>
              <w:right w:val="nil"/>
            </w:tcBorders>
            <w:shd w:val="clear" w:color="auto" w:fill="FFFFFF"/>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产品类别</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A1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认可/单台发证</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A2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认可/批量发证</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认可/产品合格证</w:t>
            </w:r>
          </w:p>
        </w:tc>
        <w:tc>
          <w:tcPr>
            <w:tcW w:w="0" w:type="auto"/>
            <w:tcBorders>
              <w:top w:val="single" w:color="auto" w:sz="6" w:space="0"/>
              <w:left w:val="single" w:color="auto" w:sz="6" w:space="0"/>
              <w:bottom w:val="nil"/>
              <w:right w:val="single" w:color="auto"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center"/>
              <w:textAlignment w:val="auto"/>
              <w:rPr>
                <w:sz w:val="21"/>
                <w:szCs w:val="21"/>
              </w:rPr>
            </w:pPr>
            <w:r>
              <w:rPr>
                <w:rFonts w:hint="eastAsia" w:ascii="楷体" w:hAnsi="楷体" w:eastAsia="楷体" w:cs="楷体"/>
                <w:i w:val="0"/>
                <w:iCs w:val="0"/>
                <w:caps w:val="0"/>
                <w:color w:val="333333"/>
                <w:spacing w:val="15"/>
                <w:sz w:val="21"/>
                <w:szCs w:val="21"/>
              </w:rPr>
              <w:t>产品合格证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6" w:hRule="atLeast"/>
        </w:trPr>
        <w:tc>
          <w:tcPr>
            <w:tcW w:w="361" w:type="dxa"/>
            <w:vMerge w:val="restart"/>
            <w:tcBorders>
              <w:top w:val="single" w:color="auto" w:sz="6" w:space="0"/>
              <w:left w:val="single" w:color="auto" w:sz="6" w:space="0"/>
              <w:bottom w:val="nil"/>
              <w:right w:val="nil"/>
            </w:tcBorders>
            <w:shd w:val="clear" w:color="auto" w:fill="FFFFFF"/>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材料</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金属材料</w:t>
            </w: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船用板材、船体结构用钢、   铸锻件（舵杆、舵柄、舵 扇、艏柱、艉柱等）</w:t>
            </w:r>
          </w:p>
        </w:tc>
        <w:tc>
          <w:tcPr>
            <w:tcW w:w="0" w:type="auto"/>
            <w:tcBorders>
              <w:top w:val="single" w:color="auto" w:sz="6" w:space="0"/>
              <w:left w:val="single" w:color="auto" w:sz="6" w:space="0"/>
              <w:bottom w:val="nil"/>
              <w:right w:val="single" w:color="auto"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網炉压力容器用钢、压力金属   管材、钢丝绳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361" w:type="dxa"/>
            <w:vMerge w:val="continue"/>
            <w:tcBorders>
              <w:top w:val="single" w:color="auto" w:sz="6" w:space="0"/>
              <w:left w:val="single" w:color="auto" w:sz="6" w:space="0"/>
              <w:bottom w:val="nil"/>
              <w:right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tLeas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焊接材料</w:t>
            </w: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焊接材料</w:t>
            </w:r>
          </w:p>
        </w:tc>
        <w:tc>
          <w:tcPr>
            <w:tcW w:w="0" w:type="auto"/>
            <w:tcBorders>
              <w:top w:val="single" w:color="auto" w:sz="6" w:space="0"/>
              <w:left w:val="single" w:color="auto" w:sz="6" w:space="0"/>
              <w:bottom w:val="nil"/>
              <w:right w:val="single" w:color="auto" w:sz="6"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361" w:type="dxa"/>
            <w:vMerge w:val="continue"/>
            <w:tcBorders>
              <w:top w:val="single" w:color="auto" w:sz="6" w:space="0"/>
              <w:left w:val="single" w:color="auto" w:sz="6" w:space="0"/>
              <w:bottom w:val="nil"/>
              <w:right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tLeas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防护涂料</w:t>
            </w: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船舶防污漆</w:t>
            </w:r>
          </w:p>
        </w:tc>
        <w:tc>
          <w:tcPr>
            <w:tcW w:w="0" w:type="auto"/>
            <w:tcBorders>
              <w:top w:val="single" w:color="auto" w:sz="6" w:space="0"/>
              <w:left w:val="single" w:color="auto" w:sz="6" w:space="0"/>
              <w:bottom w:val="nil"/>
              <w:right w:val="single" w:color="auto"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船舶防腐涂料、桐油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1" w:type="dxa"/>
            <w:vMerge w:val="continue"/>
            <w:tcBorders>
              <w:top w:val="single" w:color="auto" w:sz="6" w:space="0"/>
              <w:left w:val="single" w:color="auto" w:sz="6" w:space="0"/>
              <w:bottom w:val="nil"/>
              <w:right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40" w:lineRule="atLeas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防腐设施</w:t>
            </w: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single" w:color="auto" w:sz="6" w:space="0"/>
            </w:tcBorders>
            <w:shd w:val="clear" w:color="auto" w:fill="FFFFFF"/>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牺牲阳极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10" w:hRule="atLeast"/>
        </w:trPr>
        <w:tc>
          <w:tcPr>
            <w:tcW w:w="361" w:type="dxa"/>
            <w:tcBorders>
              <w:top w:val="nil"/>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非金属材料</w:t>
            </w: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纤维增强塑料船用树脂及   增强材料、船舶阻燃材料</w:t>
            </w:r>
          </w:p>
        </w:tc>
        <w:tc>
          <w:tcPr>
            <w:tcW w:w="0" w:type="auto"/>
            <w:tcBorders>
              <w:top w:val="single" w:color="auto" w:sz="6" w:space="0"/>
              <w:left w:val="single" w:color="auto" w:sz="6" w:space="0"/>
              <w:bottom w:val="nil"/>
              <w:right w:val="single" w:color="auto"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舱室保温隔热材料、 纤维缆绳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25" w:hRule="atLeast"/>
        </w:trPr>
        <w:tc>
          <w:tcPr>
            <w:tcW w:w="1103" w:type="dxa"/>
            <w:gridSpan w:val="2"/>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舾装部件</w:t>
            </w:r>
          </w:p>
        </w:tc>
        <w:tc>
          <w:tcPr>
            <w:tcW w:w="0" w:type="auto"/>
            <w:tcBorders>
              <w:top w:val="single" w:color="auto" w:sz="6" w:space="0"/>
              <w:left w:val="single" w:color="auto" w:sz="6" w:space="0"/>
              <w:bottom w:val="single" w:color="auto" w:sz="6" w:space="0"/>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水密门（窗）、防火门、   舷窗、锚、锚链</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tLeast"/>
              <w:ind w:left="0" w:right="0" w:firstLine="420"/>
              <w:jc w:val="both"/>
              <w:textAlignment w:val="auto"/>
              <w:rPr>
                <w:sz w:val="21"/>
                <w:szCs w:val="21"/>
              </w:rPr>
            </w:pPr>
            <w:r>
              <w:rPr>
                <w:rFonts w:hint="eastAsia" w:ascii="楷体" w:hAnsi="楷体" w:eastAsia="楷体" w:cs="楷体"/>
                <w:i w:val="0"/>
                <w:iCs w:val="0"/>
                <w:caps w:val="0"/>
                <w:color w:val="333333"/>
                <w:spacing w:val="15"/>
                <w:sz w:val="21"/>
                <w:szCs w:val="21"/>
              </w:rPr>
              <w:t>引水员软梯、导流管、舱口盖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91" w:hRule="atLeast"/>
        </w:trPr>
        <w:tc>
          <w:tcPr>
            <w:tcW w:w="361" w:type="dxa"/>
            <w:vMerge w:val="restart"/>
            <w:tcBorders>
              <w:top w:val="single" w:color="auto" w:sz="6" w:space="0"/>
              <w:left w:val="single" w:color="auto" w:sz="6" w:space="0"/>
              <w:bottom w:val="single" w:color="auto" w:sz="6" w:space="0"/>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0"/>
                <w:sz w:val="21"/>
                <w:szCs w:val="21"/>
                <w:shd w:val="clear" w:fill="FFFFFF"/>
              </w:rPr>
              <w:t> </w:t>
            </w:r>
            <w:r>
              <w:rPr>
                <w:rFonts w:hint="eastAsia" w:ascii="楷体" w:hAnsi="楷体" w:eastAsia="楷体" w:cs="楷体"/>
                <w:i w:val="0"/>
                <w:iCs w:val="0"/>
                <w:caps w:val="0"/>
                <w:color w:val="333333"/>
                <w:spacing w:val="15"/>
                <w:sz w:val="21"/>
                <w:szCs w:val="21"/>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轮机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设备</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主推进装置</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柴油机（功率≥130kw) 齿轮箱（传递能力≥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0. 735kw.r/min)、</w:t>
            </w:r>
            <w:r>
              <w:rPr>
                <w:rFonts w:hint="eastAsia" w:ascii="楷体" w:hAnsi="楷体" w:eastAsia="楷体" w:cs="楷体"/>
                <w:i w:val="0"/>
                <w:iCs w:val="0"/>
                <w:caps w:val="0"/>
                <w:color w:val="333333"/>
                <w:spacing w:val="0"/>
                <w:sz w:val="21"/>
                <w:szCs w:val="21"/>
              </w:rPr>
              <w:t> </w:t>
            </w:r>
            <w:r>
              <w:rPr>
                <w:rFonts w:hint="eastAsia" w:ascii="楷体" w:hAnsi="楷体" w:eastAsia="楷体" w:cs="楷体"/>
                <w:i w:val="0"/>
                <w:iCs w:val="0"/>
                <w:caps w:val="0"/>
                <w:color w:val="333333"/>
                <w:spacing w:val="15"/>
                <w:sz w:val="21"/>
                <w:szCs w:val="21"/>
              </w:rPr>
              <w:t>螺旋桨 (直径≥ 1_ 5米） 电力推进装置</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柴油机（22kw≤功率&lt; 1kw)、齿轮箱（传递能力 &lt;   0.735kw.r/min)</w:t>
            </w:r>
            <w:r>
              <w:rPr>
                <w:rFonts w:hint="eastAsia" w:ascii="微软雅黑" w:hAnsi="微软雅黑" w:eastAsia="微软雅黑" w:cs="微软雅黑"/>
                <w:i w:val="0"/>
                <w:iCs w:val="0"/>
                <w:caps w:val="0"/>
                <w:color w:val="333333"/>
                <w:spacing w:val="0"/>
                <w:sz w:val="21"/>
                <w:szCs w:val="21"/>
              </w:rPr>
              <w:t> </w:t>
            </w:r>
            <w:r>
              <w:rPr>
                <w:rFonts w:hint="eastAsia" w:ascii="楷体" w:hAnsi="楷体" w:eastAsia="楷体" w:cs="楷体"/>
                <w:i w:val="0"/>
                <w:iCs w:val="0"/>
                <w:caps w:val="0"/>
                <w:color w:val="333333"/>
                <w:spacing w:val="15"/>
                <w:sz w:val="21"/>
                <w:szCs w:val="21"/>
              </w:rPr>
              <w:t>螺旋桨 (直径&lt; 1. 5米）</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联轴器、可调距螺旋桨控   制装置、推进轴系（直径 &gt; 100mm)、增压器</w:t>
            </w:r>
          </w:p>
        </w:tc>
        <w:tc>
          <w:tcPr>
            <w:tcW w:w="0" w:type="auto"/>
            <w:tcBorders>
              <w:top w:val="single" w:color="auto" w:sz="6" w:space="0"/>
              <w:left w:val="single" w:color="auto" w:sz="6" w:space="0"/>
              <w:bottom w:val="nil"/>
              <w:right w:val="single" w:color="auto" w:sz="6" w:space="0"/>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柴油机主要零部件（曲轴、调   速器、高压油泵、热交换器等）、 空气分配器、艉轴管及密封装 置、柴油机（&lt;22kw)</w:t>
            </w:r>
            <w:r>
              <w:rPr>
                <w:rFonts w:hint="eastAsia" w:ascii="楷体" w:hAnsi="楷体" w:eastAsia="楷体" w:cs="楷体"/>
                <w:i w:val="0"/>
                <w:iCs w:val="0"/>
                <w:caps w:val="0"/>
                <w:color w:val="333333"/>
                <w:spacing w:val="0"/>
                <w:sz w:val="21"/>
                <w:szCs w:val="21"/>
              </w:rPr>
              <w:t>、</w:t>
            </w:r>
            <w:r>
              <w:rPr>
                <w:rFonts w:hint="eastAsia" w:ascii="楷体" w:hAnsi="楷体" w:eastAsia="楷体" w:cs="楷体"/>
                <w:i w:val="0"/>
                <w:iCs w:val="0"/>
                <w:caps w:val="0"/>
                <w:color w:val="333333"/>
                <w:spacing w:val="15"/>
                <w:sz w:val="21"/>
                <w:szCs w:val="21"/>
              </w:rPr>
              <w:t>推进轴系（直径&lt; 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61" w:hRule="atLeast"/>
        </w:trPr>
        <w:tc>
          <w:tcPr>
            <w:tcW w:w="361" w:type="dxa"/>
            <w:vMerge w:val="continue"/>
            <w:tcBorders>
              <w:top w:val="single" w:color="auto" w:sz="6" w:space="0"/>
              <w:left w:val="single" w:color="auto" w:sz="6" w:space="0"/>
              <w:bottom w:val="single" w:color="auto" w:sz="6" w:space="0"/>
              <w:right w:val="nil"/>
            </w:tcBorders>
            <w:shd w:val="clear" w:color="auto" w:fill="FFFFFF"/>
            <w:vAlign w:val="top"/>
          </w:tcPr>
          <w:p>
            <w:pP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锅炉和受压 容器、冷冻冷   藏装置</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船用锅炉</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空气瓶、制冷压力容器（冷   凝器、储液器、中间冷却器等）、制冷压缩机（组）、 LNG压力容器</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锅炉附件、空气压缩机、   压力水柜</w:t>
            </w:r>
          </w:p>
        </w:tc>
        <w:tc>
          <w:tcPr>
            <w:tcW w:w="0" w:type="auto"/>
            <w:tcBorders>
              <w:top w:val="single" w:color="auto" w:sz="6" w:space="0"/>
              <w:left w:val="single" w:color="auto" w:sz="6" w:space="0"/>
              <w:bottom w:val="nil"/>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渔获物速冻装置、船用空调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61" w:hRule="atLeast"/>
        </w:trPr>
        <w:tc>
          <w:tcPr>
            <w:tcW w:w="361" w:type="dxa"/>
            <w:vMerge w:val="continue"/>
            <w:tcBorders>
              <w:top w:val="single" w:color="auto" w:sz="6" w:space="0"/>
              <w:left w:val="single" w:color="auto" w:sz="6" w:space="0"/>
              <w:bottom w:val="single" w:color="auto" w:sz="6" w:space="0"/>
              <w:right w:val="nil"/>
            </w:tcBorders>
            <w:shd w:val="clear" w:color="auto" w:fill="FFFFFF"/>
            <w:vAlign w:val="top"/>
          </w:tcPr>
          <w:p>
            <w:pP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船舶辅助设备</w:t>
            </w:r>
          </w:p>
        </w:tc>
        <w:tc>
          <w:tcPr>
            <w:tcW w:w="0" w:type="auto"/>
            <w:tcBorders>
              <w:top w:val="single" w:color="auto" w:sz="6" w:space="0"/>
              <w:left w:val="single" w:color="auto" w:sz="6" w:space="0"/>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液位计、安全泄压装置、   通海阀、舷旁阀、舱底泵</w:t>
            </w:r>
          </w:p>
        </w:tc>
        <w:tc>
          <w:tcPr>
            <w:tcW w:w="0" w:type="auto"/>
            <w:tcBorders>
              <w:top w:val="single" w:color="auto" w:sz="6" w:space="0"/>
              <w:left w:val="single" w:color="auto" w:sz="6" w:space="0"/>
              <w:bottom w:val="nil"/>
              <w:right w:val="single" w:color="auto" w:sz="6" w:space="0"/>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燃油燃气巧灶、燃油加热装置、   分油机、海水淡化设备、液压系统主要部件、其他船用阀门其他船用泵、通风机、减摇鳍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6" w:hRule="atLeast"/>
        </w:trPr>
        <w:tc>
          <w:tcPr>
            <w:tcW w:w="361" w:type="dxa"/>
            <w:vMerge w:val="continue"/>
            <w:tcBorders>
              <w:top w:val="single" w:color="auto" w:sz="6" w:space="0"/>
              <w:left w:val="single" w:color="auto" w:sz="6" w:space="0"/>
              <w:bottom w:val="single" w:color="auto" w:sz="6" w:space="0"/>
              <w:right w:val="nil"/>
            </w:tcBorders>
            <w:shd w:val="clear" w:color="auto" w:fill="FFFFFF"/>
            <w:vAlign w:val="top"/>
          </w:tcPr>
          <w:p>
            <w:pP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舵及锚泊、系泊设备</w:t>
            </w:r>
          </w:p>
        </w:tc>
        <w:tc>
          <w:tcPr>
            <w:tcW w:w="0" w:type="auto"/>
            <w:tcBorders>
              <w:top w:val="single" w:color="auto" w:sz="6" w:space="0"/>
              <w:left w:val="single" w:color="auto" w:sz="6" w:space="0"/>
              <w:bottom w:val="single" w:color="auto" w:sz="6" w:space="0"/>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操舵装置（舵机装置动力 设备、操舵装置控制系统）</w:t>
            </w:r>
          </w:p>
        </w:tc>
        <w:tc>
          <w:tcPr>
            <w:tcW w:w="0" w:type="auto"/>
            <w:tcBorders>
              <w:top w:val="single" w:color="auto" w:sz="6" w:space="0"/>
              <w:left w:val="single" w:color="auto" w:sz="6" w:space="0"/>
              <w:bottom w:val="single" w:color="auto" w:sz="6" w:space="0"/>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描机、绞缆机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5" w:hRule="atLeast"/>
        </w:trPr>
        <w:tc>
          <w:tcPr>
            <w:tcW w:w="361" w:type="dxa"/>
            <w:tcBorders>
              <w:top w:val="single" w:color="auto" w:sz="6" w:space="0"/>
              <w:left w:val="single" w:color="auto" w:sz="6" w:space="0"/>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渔捞设备</w:t>
            </w:r>
          </w:p>
        </w:tc>
        <w:tc>
          <w:tcPr>
            <w:tcW w:w="0" w:type="auto"/>
            <w:tcBorders>
              <w:top w:val="single" w:color="auto" w:sz="6" w:space="0"/>
              <w:left w:val="single" w:color="auto" w:sz="6" w:space="0"/>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起重设备</w:t>
            </w:r>
            <w:r>
              <w:rPr>
                <w:rFonts w:hint="eastAsia" w:ascii="楷体" w:hAnsi="楷体" w:eastAsia="楷体" w:cs="楷体"/>
                <w:i w:val="0"/>
                <w:iCs w:val="0"/>
                <w:caps w:val="0"/>
                <w:color w:val="333333"/>
                <w:spacing w:val="0"/>
                <w:sz w:val="21"/>
                <w:szCs w:val="21"/>
              </w:rPr>
              <w:t>（</w:t>
            </w:r>
            <w:r>
              <w:rPr>
                <w:rFonts w:hint="eastAsia" w:ascii="楷体" w:hAnsi="楷体" w:eastAsia="楷体" w:cs="楷体"/>
                <w:i w:val="0"/>
                <w:iCs w:val="0"/>
                <w:caps w:val="0"/>
                <w:color w:val="333333"/>
                <w:spacing w:val="15"/>
                <w:sz w:val="21"/>
                <w:szCs w:val="21"/>
              </w:rPr>
              <w:t>安全工作负荷 ≧98kN)</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绞纲机、起网机、起重设备（安全工作负荷&lt;98kN)</w:t>
            </w:r>
          </w:p>
        </w:tc>
        <w:tc>
          <w:tcPr>
            <w:tcW w:w="0" w:type="auto"/>
            <w:tcBorders>
              <w:top w:val="single" w:color="auto" w:sz="6" w:space="0"/>
              <w:left w:val="single" w:color="auto" w:sz="6" w:space="0"/>
              <w:bottom w:val="nil"/>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专业钓机、诱鱼灯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6" w:hRule="atLeast"/>
        </w:trPr>
        <w:tc>
          <w:tcPr>
            <w:tcW w:w="361" w:type="dxa"/>
            <w:vMerge w:val="restart"/>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电气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设备</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船舶电站</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柴油发电机组</w:t>
            </w:r>
            <w:r>
              <w:rPr>
                <w:rFonts w:hint="eastAsia" w:ascii="楷体" w:hAnsi="楷体" w:eastAsia="楷体" w:cs="楷体"/>
                <w:i w:val="0"/>
                <w:iCs w:val="0"/>
                <w:caps w:val="0"/>
                <w:color w:val="333333"/>
                <w:spacing w:val="0"/>
                <w:sz w:val="21"/>
                <w:szCs w:val="21"/>
              </w:rPr>
              <w:t>（</w:t>
            </w:r>
            <w:r>
              <w:rPr>
                <w:rFonts w:hint="eastAsia" w:ascii="楷体" w:hAnsi="楷体" w:eastAsia="楷体" w:cs="楷体"/>
                <w:i w:val="0"/>
                <w:iCs w:val="0"/>
                <w:caps w:val="0"/>
                <w:color w:val="333333"/>
                <w:spacing w:val="15"/>
                <w:sz w:val="21"/>
                <w:szCs w:val="21"/>
              </w:rPr>
              <w:t>≧</w:t>
            </w:r>
            <w:r>
              <w:rPr>
                <w:rFonts w:hint="eastAsia" w:ascii="微软雅黑" w:hAnsi="微软雅黑" w:eastAsia="微软雅黑" w:cs="微软雅黑"/>
                <w:i w:val="0"/>
                <w:iCs w:val="0"/>
                <w:caps w:val="0"/>
                <w:color w:val="333333"/>
                <w:spacing w:val="0"/>
                <w:sz w:val="21"/>
                <w:szCs w:val="21"/>
              </w:rPr>
              <w:t> </w:t>
            </w:r>
            <w:r>
              <w:rPr>
                <w:rFonts w:hint="eastAsia" w:ascii="楷体" w:hAnsi="楷体" w:eastAsia="楷体" w:cs="楷体"/>
                <w:i w:val="0"/>
                <w:iCs w:val="0"/>
                <w:caps w:val="0"/>
                <w:color w:val="333333"/>
                <w:spacing w:val="15"/>
                <w:sz w:val="21"/>
                <w:szCs w:val="21"/>
              </w:rPr>
              <w:t>130kW)</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应急电源设备、发电机及励   磁装置、柴油发电机组（&lt; 130kW)</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蓄电池</w:t>
            </w:r>
          </w:p>
        </w:tc>
        <w:tc>
          <w:tcPr>
            <w:tcW w:w="0" w:type="auto"/>
            <w:tcBorders>
              <w:top w:val="single" w:color="auto" w:sz="6" w:space="0"/>
              <w:left w:val="single" w:color="auto" w:sz="6" w:space="0"/>
              <w:bottom w:val="nil"/>
              <w:right w:val="single"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11" w:hRule="atLeast"/>
        </w:trPr>
        <w:tc>
          <w:tcPr>
            <w:tcW w:w="361" w:type="dxa"/>
            <w:vMerge w:val="continue"/>
            <w:tcBorders>
              <w:top w:val="single" w:color="auto" w:sz="6" w:space="0"/>
              <w:left w:val="single" w:color="auto" w:sz="6" w:space="0"/>
              <w:bottom w:val="nil"/>
              <w:right w:val="nil"/>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电控设备</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主配电箱（≧50kVA)</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主配电箱（&lt;50kVA)</w:t>
            </w:r>
            <w:r>
              <w:rPr>
                <w:rFonts w:hint="eastAsia" w:ascii="楷体" w:hAnsi="楷体" w:eastAsia="楷体" w:cs="楷体"/>
                <w:i w:val="0"/>
                <w:iCs w:val="0"/>
                <w:caps w:val="0"/>
                <w:color w:val="333333"/>
                <w:spacing w:val="0"/>
                <w:sz w:val="21"/>
                <w:szCs w:val="21"/>
              </w:rPr>
              <w:t>、</w:t>
            </w:r>
            <w:r>
              <w:rPr>
                <w:rFonts w:hint="eastAsia" w:ascii="楷体" w:hAnsi="楷体" w:eastAsia="楷体" w:cs="楷体"/>
                <w:i w:val="0"/>
                <w:iCs w:val="0"/>
                <w:caps w:val="0"/>
                <w:color w:val="333333"/>
                <w:spacing w:val="15"/>
                <w:sz w:val="21"/>
                <w:szCs w:val="21"/>
              </w:rPr>
              <w:t>集 中控制装置、应急充放电 板</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船用电缆、电动机、电力和照明变压器</w:t>
            </w:r>
          </w:p>
        </w:tc>
        <w:tc>
          <w:tcPr>
            <w:tcW w:w="0" w:type="auto"/>
            <w:tcBorders>
              <w:top w:val="single" w:color="auto" w:sz="6" w:space="0"/>
              <w:left w:val="single" w:color="auto" w:sz="6" w:space="0"/>
              <w:bottom w:val="nil"/>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各类分控配电箱、声光报警器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6" w:hRule="atLeast"/>
        </w:trPr>
        <w:tc>
          <w:tcPr>
            <w:tcW w:w="1103" w:type="dxa"/>
            <w:gridSpan w:val="2"/>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w:t>
            </w:r>
            <w:r>
              <w:rPr>
                <w:rFonts w:hint="eastAsia" w:ascii="楷体" w:hAnsi="楷体" w:eastAsia="楷体" w:cs="楷体"/>
                <w:i w:val="0"/>
                <w:iCs w:val="0"/>
                <w:caps w:val="0"/>
                <w:color w:val="333333"/>
                <w:spacing w:val="0"/>
                <w:sz w:val="21"/>
                <w:szCs w:val="21"/>
              </w:rPr>
              <w:t>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无线电通信及航行设备</w:t>
            </w:r>
          </w:p>
        </w:tc>
        <w:tc>
          <w:tcPr>
            <w:tcW w:w="0" w:type="auto"/>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甚高频无线电话（装置）</w:t>
            </w:r>
            <w:r>
              <w:rPr>
                <w:rFonts w:hint="eastAsia" w:ascii="楷体" w:hAnsi="楷体" w:eastAsia="楷体" w:cs="楷体"/>
                <w:i w:val="0"/>
                <w:iCs w:val="0"/>
                <w:caps w:val="0"/>
                <w:color w:val="333333"/>
                <w:spacing w:val="0"/>
                <w:sz w:val="21"/>
                <w:szCs w:val="21"/>
              </w:rPr>
              <w:t>、 </w:t>
            </w:r>
            <w:r>
              <w:rPr>
                <w:rFonts w:hint="eastAsia" w:ascii="楷体" w:hAnsi="楷体" w:eastAsia="楷体" w:cs="楷体"/>
                <w:i w:val="0"/>
                <w:iCs w:val="0"/>
                <w:caps w:val="0"/>
                <w:color w:val="333333"/>
                <w:spacing w:val="15"/>
                <w:sz w:val="21"/>
                <w:szCs w:val="21"/>
              </w:rPr>
              <w:t>中/高频无线电话（装置</w:t>
            </w:r>
            <w:r>
              <w:rPr>
                <w:rFonts w:hint="eastAsia" w:ascii="楷体" w:hAnsi="楷体" w:eastAsia="楷体" w:cs="楷体"/>
                <w:i w:val="0"/>
                <w:iCs w:val="0"/>
                <w:caps w:val="0"/>
                <w:color w:val="333333"/>
                <w:spacing w:val="0"/>
                <w:sz w:val="21"/>
                <w:szCs w:val="21"/>
              </w:rPr>
              <w:t>）、 </w:t>
            </w:r>
            <w:r>
              <w:rPr>
                <w:rFonts w:hint="eastAsia" w:ascii="楷体" w:hAnsi="楷体" w:eastAsia="楷体" w:cs="楷体"/>
                <w:i w:val="0"/>
                <w:iCs w:val="0"/>
                <w:caps w:val="0"/>
                <w:color w:val="333333"/>
                <w:spacing w:val="15"/>
                <w:sz w:val="21"/>
                <w:szCs w:val="21"/>
              </w:rPr>
              <w:t>应急无线电示位标、国际 海事卫星船舶地球站</w:t>
            </w:r>
            <w:r>
              <w:rPr>
                <w:rFonts w:hint="eastAsia" w:ascii="楷体" w:hAnsi="楷体" w:eastAsia="楷体" w:cs="楷体"/>
                <w:i w:val="0"/>
                <w:iCs w:val="0"/>
                <w:caps w:val="0"/>
                <w:color w:val="333333"/>
                <w:spacing w:val="0"/>
                <w:sz w:val="21"/>
                <w:szCs w:val="21"/>
              </w:rPr>
              <w:t>、雷</w:t>
            </w:r>
            <w:r>
              <w:rPr>
                <w:rFonts w:hint="eastAsia" w:ascii="楷体" w:hAnsi="楷体" w:eastAsia="楷体" w:cs="楷体"/>
                <w:i w:val="0"/>
                <w:iCs w:val="0"/>
                <w:caps w:val="0"/>
                <w:color w:val="333333"/>
                <w:spacing w:val="15"/>
                <w:sz w:val="21"/>
                <w:szCs w:val="21"/>
              </w:rPr>
              <w:t>达、搜救定位装置</w:t>
            </w:r>
          </w:p>
        </w:tc>
        <w:tc>
          <w:tcPr>
            <w:tcW w:w="0" w:type="auto"/>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奈伏泰斯接吹机、双向甚高频无线电话、全球定位系统、   渔用无线电话机测深仪（垂直渔探仪）、AIS 船载终端、（北斗）卫星船载终端、磁罗经、电罗经</w:t>
            </w:r>
          </w:p>
        </w:tc>
        <w:tc>
          <w:tcPr>
            <w:tcW w:w="0" w:type="auto"/>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气象传真机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雷达反射器、航迹仪、风速仪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trPr>
        <w:tc>
          <w:tcPr>
            <w:tcW w:w="1103" w:type="dxa"/>
            <w:gridSpan w:val="2"/>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救生设备</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救生艇、救助艇、救生筱、   救生浮</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救生衣、救生圈、浸水保   温服、抛绳设备、静水压 力释放器</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救生设备用备品属具（救生   艇德用烟火信号、二氧化碳气 瓶充装及速放阀、雷达反'射 器、示位灯、照明灯、饮用水、 口粮、急救药箱、逆向反光材   料、保温用具、存放筒等）</w:t>
            </w:r>
          </w:p>
        </w:tc>
        <w:tc>
          <w:tcPr>
            <w:tcW w:w="0" w:type="auto"/>
            <w:tcBorders>
              <w:top w:val="single" w:color="auto" w:sz="6" w:space="0"/>
              <w:left w:val="single" w:color="auto" w:sz="6" w:space="0"/>
              <w:bottom w:val="nil"/>
              <w:right w:val="single"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5" w:hRule="atLeast"/>
        </w:trPr>
        <w:tc>
          <w:tcPr>
            <w:tcW w:w="1103" w:type="dxa"/>
            <w:gridSpan w:val="2"/>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信号设备</w:t>
            </w:r>
          </w:p>
        </w:tc>
        <w:tc>
          <w:tcPr>
            <w:tcW w:w="0" w:type="auto"/>
            <w:tcBorders>
              <w:top w:val="single" w:color="auto" w:sz="6" w:space="0"/>
              <w:left w:val="single" w:color="auto" w:sz="6" w:space="0"/>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号笛</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烟火信号、号灯、号钟、   通信闪光灯</w:t>
            </w:r>
          </w:p>
        </w:tc>
        <w:tc>
          <w:tcPr>
            <w:tcW w:w="0" w:type="auto"/>
            <w:tcBorders>
              <w:top w:val="single" w:color="auto" w:sz="6" w:space="0"/>
              <w:left w:val="single" w:color="auto" w:sz="6" w:space="0"/>
              <w:bottom w:val="nil"/>
              <w:right w:val="single"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5" w:hRule="atLeast"/>
        </w:trPr>
        <w:tc>
          <w:tcPr>
            <w:tcW w:w="1103" w:type="dxa"/>
            <w:gridSpan w:val="2"/>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消防设备</w:t>
            </w: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固定式灭火装置</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消防泵、应急消防泵、手   提式灭火器</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消防员装备、火灾自动   拫警系统、国际通岸接头</w:t>
            </w:r>
          </w:p>
        </w:tc>
        <w:tc>
          <w:tcPr>
            <w:tcW w:w="0" w:type="auto"/>
            <w:tcBorders>
              <w:top w:val="single" w:color="auto" w:sz="6" w:space="0"/>
              <w:left w:val="single" w:color="auto" w:sz="6" w:space="0"/>
              <w:bottom w:val="nil"/>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探火装置、消防栓、消防水相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95" w:hRule="atLeast"/>
        </w:trPr>
        <w:tc>
          <w:tcPr>
            <w:tcW w:w="1103" w:type="dxa"/>
            <w:gridSpan w:val="2"/>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防污染设备</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滤油设备、焚烧炉、 生活污水处理装置、   生活垃圾处理装置</w:t>
            </w:r>
          </w:p>
        </w:tc>
        <w:tc>
          <w:tcPr>
            <w:tcW w:w="0" w:type="auto"/>
            <w:tcBorders>
              <w:top w:val="single" w:color="auto" w:sz="6" w:space="0"/>
              <w:left w:val="single" w:color="auto" w:sz="6" w:space="0"/>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舱底水报警装置、油份   浓度报警器、防油污通 岸接头</w:t>
            </w:r>
          </w:p>
        </w:tc>
        <w:tc>
          <w:tcPr>
            <w:tcW w:w="0" w:type="auto"/>
            <w:tcBorders>
              <w:top w:val="single" w:color="auto" w:sz="6" w:space="0"/>
              <w:left w:val="single" w:color="auto" w:sz="6" w:space="0"/>
              <w:bottom w:val="nil"/>
              <w:right w:val="single"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34" w:hRule="atLeast"/>
        </w:trPr>
        <w:tc>
          <w:tcPr>
            <w:tcW w:w="1103" w:type="dxa"/>
            <w:gridSpan w:val="2"/>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其他</w:t>
            </w:r>
          </w:p>
        </w:tc>
        <w:tc>
          <w:tcPr>
            <w:tcW w:w="0" w:type="auto"/>
            <w:tcBorders>
              <w:top w:val="single" w:color="auto" w:sz="6" w:space="0"/>
              <w:left w:val="single" w:color="auto" w:sz="6" w:space="0"/>
              <w:bottom w:val="nil"/>
              <w:right w:val="nil"/>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电子海图仪</w:t>
            </w:r>
          </w:p>
        </w:tc>
        <w:tc>
          <w:tcPr>
            <w:tcW w:w="0" w:type="auto"/>
            <w:tcBorders>
              <w:top w:val="single" w:color="auto" w:sz="6" w:space="0"/>
              <w:left w:val="single" w:color="auto" w:sz="6" w:space="0"/>
              <w:bottom w:val="nil"/>
              <w:right w:val="nil"/>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通用报警装置、船用广   播系统、应急车钟</w:t>
            </w:r>
          </w:p>
        </w:tc>
        <w:tc>
          <w:tcPr>
            <w:tcW w:w="0" w:type="auto"/>
            <w:tcBorders>
              <w:top w:val="single" w:color="auto" w:sz="6" w:space="0"/>
              <w:left w:val="single" w:color="auto" w:sz="6" w:space="0"/>
              <w:bottom w:val="nil"/>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防爆灯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9" w:hRule="atLeast"/>
        </w:trPr>
        <w:tc>
          <w:tcPr>
            <w:tcW w:w="1103" w:type="dxa"/>
            <w:gridSpan w:val="2"/>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合计</w:t>
            </w:r>
          </w:p>
        </w:tc>
        <w:tc>
          <w:tcPr>
            <w:tcW w:w="0" w:type="auto"/>
            <w:gridSpan w:val="2"/>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51</w:t>
            </w:r>
          </w:p>
        </w:tc>
        <w:tc>
          <w:tcPr>
            <w:tcW w:w="0" w:type="auto"/>
            <w:tcBorders>
              <w:top w:val="single" w:color="auto" w:sz="6" w:space="0"/>
              <w:left w:val="single" w:color="auto" w:sz="6" w:space="0"/>
              <w:bottom w:val="single" w:color="auto" w:sz="6"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48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sz w:val="21"/>
                <w:szCs w:val="21"/>
              </w:rPr>
            </w:pPr>
            <w:r>
              <w:rPr>
                <w:rFonts w:hint="eastAsia" w:ascii="楷体" w:hAnsi="楷体" w:eastAsia="楷体" w:cs="楷体"/>
                <w:i w:val="0"/>
                <w:iCs w:val="0"/>
                <w:caps w:val="0"/>
                <w:color w:val="333333"/>
                <w:spacing w:val="15"/>
                <w:sz w:val="21"/>
                <w:szCs w:val="21"/>
              </w:rPr>
              <w:t>38</w:t>
            </w:r>
          </w:p>
        </w:tc>
      </w:tr>
    </w:tbl>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pStyle w:val="2"/>
        <w:pageBreakBefore w:val="0"/>
        <w:widowControl w:val="0"/>
        <w:tabs>
          <w:tab w:val="left" w:pos="420"/>
        </w:tabs>
        <w:kinsoku/>
        <w:wordWrap/>
        <w:overflowPunct/>
        <w:topLinePunct w:val="0"/>
        <w:autoSpaceDE/>
        <w:autoSpaceDN/>
        <w:bidi w:val="0"/>
        <w:adjustRightInd/>
        <w:snapToGrid/>
        <w:spacing w:line="560" w:lineRule="exact"/>
        <w:ind w:firstLine="640" w:firstLineChars="200"/>
        <w:textAlignment w:val="auto"/>
        <w:rPr>
          <w:rFonts w:hint="eastAsia"/>
          <w:sz w:val="32"/>
          <w:lang w:val="en-US" w:eastAsia="zh-CN"/>
        </w:rPr>
      </w:pPr>
      <w:r>
        <w:rPr>
          <w:rFonts w:hint="eastAsia"/>
          <w:sz w:val="32"/>
          <w:lang w:val="en-US" w:eastAsia="zh-CN"/>
        </w:rPr>
        <w:t>五、附件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《中华人民共和国渔业船舶检验条例》（中华人民共和国国务院令第383号）</w:t>
      </w:r>
      <w:r>
        <w:rPr>
          <w:rFonts w:hint="eastAsia" w:ascii="仿宋_GB2312" w:hAnsi="仿宋_GB2312" w:eastAsia="仿宋_GB2312" w:cs="仿宋_GB2312"/>
          <w:sz w:val="32"/>
          <w:szCs w:val="32"/>
          <w:lang w:eastAsia="zh-CN"/>
        </w:rPr>
        <w:t>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在中华人民共和国登记和将要登记的渔业船舶（以下简称渔业船舶）的检验,适用本条例。从事国际航运的渔业辅助船舶除外。</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国家对渔业船舶实行强制检验制度。强制检验分为初次检验、营运检验和临时检验。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第九条</w:t>
      </w:r>
      <w:r>
        <w:rPr>
          <w:rFonts w:hint="eastAsia" w:ascii="仿宋_GB2312" w:hAnsi="仿宋_GB2312" w:eastAsia="仿宋_GB2312" w:cs="仿宋_GB2312"/>
          <w:sz w:val="32"/>
          <w:szCs w:val="32"/>
          <w:lang w:eastAsia="zh-CN"/>
        </w:rPr>
        <w:t>第二款</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用于制造、改造渔业船舶的有关航行、作业和人身财产安全以及防止污染环境的重要设备、部件和材料,在使用前应当经渔业船舶检验机构检验,检验合格的方可使用。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前款规定必须检验的重要设备、部件和材料的目录,由国务院渔业行政主管部门制定。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渔业船舶检验机构对检验合格的渔业船舶，应当自检验完毕之日起５个工作日内签发渔业船舶检验证书；经检验不合格的，应当书面通知当事人，并说明理由。</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经检验合格的渔业船舶，任何单位和个人不得擅自改变其吨位、载重线、主机功率、人员定额和适航区域；</w:t>
      </w:r>
      <w:r>
        <w:rPr>
          <w:rFonts w:hint="eastAsia" w:ascii="仿宋_GB2312" w:hAnsi="仿宋_GB2312" w:eastAsia="仿宋_GB2312" w:cs="仿宋_GB2312"/>
          <w:kern w:val="2"/>
          <w:sz w:val="32"/>
          <w:szCs w:val="32"/>
          <w:lang w:val="en-US" w:eastAsia="zh-CN" w:bidi="ar-SA"/>
        </w:rPr>
        <w:t>不得擅自拆除其有关航行、作业和人身财产安全以及防止污染环境的重要设备、部件。确需改变或者拆除的，应当经原渔业船舶检验机构核准。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《中华人民共和国渔业法》</w:t>
      </w:r>
      <w:r>
        <w:rPr>
          <w:rFonts w:hint="eastAsia" w:ascii="仿宋_GB2312" w:hAnsi="仿宋_GB2312" w:eastAsia="仿宋_GB2312" w:cs="仿宋_GB2312"/>
          <w:sz w:val="32"/>
          <w:szCs w:val="32"/>
          <w:lang w:eastAsia="zh-CN"/>
        </w:rPr>
        <w:t>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第二十六条规定，制造、更新改造、购置、进口的从事捕捞作业的船舶必须经渔业船舶检验部门检验合格后，方可下水作业。</w:t>
      </w:r>
      <w:r>
        <w:rPr>
          <w:rFonts w:hint="eastAsia" w:ascii="仿宋_GB2312" w:hAnsi="仿宋_GB2312" w:eastAsia="仿宋_GB2312" w:cs="仿宋_GB2312"/>
          <w:sz w:val="32"/>
          <w:szCs w:val="32"/>
          <w:highlight w:val="none"/>
          <w:lang w:eastAsia="zh-CN"/>
        </w:rPr>
        <w:t>具体管理办法由国务院规定。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《中华人民共和国渔港水域交通安全管理条例》（1989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中华人民共和国国务院令第38号，2019年3《国务院关于修改部分行政法规的决定》第三次修订）</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第十九条　渔业船舶制造、改造、维修中使用的与航行、作业和人身财产安全以及防止污染环境有关的重要设备、部件和材料，应当进行船用产品检验。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《渔业船舶船用产品检验管理规定》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农渔检（产）〔2014〕1号</w:t>
      </w:r>
      <w:r>
        <w:rPr>
          <w:rFonts w:hint="eastAsia" w:ascii="仿宋_GB2312" w:hAnsi="仿宋_GB2312" w:eastAsia="仿宋_GB2312" w:cs="仿宋_GB2312"/>
          <w:sz w:val="32"/>
          <w:szCs w:val="32"/>
          <w:lang w:eastAsia="zh-CN"/>
        </w:rPr>
        <w:t>）有关规定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制造、改造、维修或更换渔船的有关航行、作业和人身财产安全以及防止污染环境的重要设备、部件和材料适用于本规定。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《渔业船舶法定检验规则》规定的船用产品的检验及其监督管理按照本规定执行。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依据渔船船用产品的不同特性将其划分为A类、B 类、C类三种，并采取不同的监管方式。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A类产品是指经渔船检验机构认可，并需查验渔船船用产品证书方可装船使用的产品。其中适合单台发证的为A1类产品、适合批量发证的为A2类产品；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B类产品是指经渔船检验机构认可，并需查验产品合格证方可装船使用的产品；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C类产品是指需查验产品合格证方可装船使用的产品。具体分类目录见《渔业船舶船用产品检验管理目录表》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A类产品的检验管理：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产品制造企业按照《渔业船舶法定检验规则》规定，申请渔船船用产品认可（工厂认可或型式认可）；在取得认可证书后按照《渔业船舶船用产品法定检验规程》等规定，申请日常检验。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国家渔业船舶检验机构根据《渔业船舶法定检验规则》有关规定并按照农业部行政审批程序受理认可申请，审核认可条件，签发认可证书。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渔船检验机构对取得认可证书后的产品，应按照《渔业船舶船用产品法定检验规程》的规定实施产品检验。属于A1类的产品，按照出厂检验方式进行检验，检验合格后实行单台（件、 套）发证，并在每台（件、套）产品规定位置使用统一制定的检验标 识。属于a2类的产品，采取出厂检验或不定期抽检方式进行检 验，检验合格后实行批量发证。采用批量发证的产品每批次一般 不得多于500台（件、套），并在产品规定位置使用统一制定的检验 标识或防伪标识。采取批量发证的产品，其产品合格证上应标明 船用产品认可证书编号和船用产品证书编号，加盖渔船检验机构 的检验合格章，检验合格章上应载明本产品经xx渔业船舶检验局 检验合格。</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(四）装船使用时，渔船检验机构应查验其船用产品证书或产 品合格证及检验合格章、检验标识或防伪标识，并将其船用产品证 书编号等信息记录在渔船检验技术文件中；无船用产品证书或产 品合格证上未加盖渔船检验机构检验合格章的，不得装船使用。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B类产品的检验管理：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产品制造企业按照《渔业船舶法定检验规则》规定，申请渔船船用产品认可（工厂认可或型式认可）。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国家渔业船舶检验机构根据《渔业船舶法定检验规则》有关规定并按照农业部行政审批程序受理认可申请，审核认可条件，签发认可证书。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取得认可证书后，产品合格证上应标明本产品经农业部渔业船舶检验局认可并标明船用产品认可证书编号和认可有效期，加盖制造企业质检部门检验合格章。</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装船使用时，可凭标明船用产品认可证书编号和认可有 效期，并加盖制造企业质检部门检验合格章的产品合格证装船 使用。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C类产品的检验管理：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(一）c类产品实行产品合格证查验制度。产品制造企业应按 照产品标准生产，并出具产品合格证。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（二）装船使用时，船厂应查验产品合格证，并将查验情况向 渔船检验机构声明，渔船检验机构应对C类产品的合格证进行 抽查。</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第九条属于A类、B类的新型产品或首次用于渔船的产品， 可采取个别检验方式。个别检验方式应按照《渔业船舶法定检验 规则》的有关规定执行。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同一型号船用产品采取个别检验方式的时间不得超过一年。 超过一年仍需采取个别检验的应事先取得国家渔业船舶检验机构 批准。</w:t>
      </w:r>
    </w:p>
    <w:p>
      <w:pPr>
        <w:rPr>
          <w:rFonts w:hint="default" w:ascii="楷体" w:hAnsi="楷体" w:eastAsia="楷体" w:cs="楷体"/>
          <w:i w:val="0"/>
          <w:iCs w:val="0"/>
          <w:caps w:val="0"/>
          <w:color w:val="333333"/>
          <w:spacing w:val="0"/>
          <w:sz w:val="28"/>
          <w:szCs w:val="28"/>
          <w:shd w:val="clear" w:fill="FFFFFF"/>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33210"/>
    <w:rsid w:val="06157ED6"/>
    <w:rsid w:val="375D6624"/>
    <w:rsid w:val="45F854DC"/>
    <w:rsid w:val="57E33210"/>
    <w:rsid w:val="599875DE"/>
    <w:rsid w:val="5BD86D09"/>
    <w:rsid w:val="FF3FA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3">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2022-01-10T10:10:00Z</dcterms:created>
  <dc:creator>电脑维修13366100584</dc:creator>
  <cp:lastModifiedBy>nyncj</cp:lastModifiedBy>
  <cp:lastPrinted>2022-01-28T09:03:36Z</cp:lastPrinted>
  <dcterms:modified xsi:type="dcterms:W3CDTF">2022-01-28T09:04:51Z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55CE7A6267B744D59269250BFE8E7E7A</vt:lpwstr>
  </property>
</Properties>
</file>