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ascii="仿宋_GB2312" w:hAnsi="黑体" w:eastAsia="仿宋_GB2312" w:cs="仿宋_GB2312"/>
          <w:b/>
          <w:color w:val="auto"/>
          <w:sz w:val="32"/>
          <w:szCs w:val="32"/>
          <w:shd w:val="clear" w:color="FFFFFF" w:fill="D9D9D9"/>
        </w:rPr>
      </w:pPr>
      <w:bookmarkStart w:id="0" w:name="_GoBack"/>
      <w:r>
        <w:rPr>
          <w:rFonts w:hint="eastAsia" w:ascii="仿宋_GB2312" w:hAnsi="黑体" w:eastAsia="仿宋_GB2312" w:cs="仿宋_GB2312"/>
          <w:b/>
          <w:color w:val="auto"/>
          <w:sz w:val="32"/>
          <w:szCs w:val="32"/>
        </w:rPr>
        <w:t>职权编号：</w:t>
      </w:r>
      <w:r>
        <w:rPr>
          <w:rFonts w:ascii="仿宋_GB2312" w:hAnsi="黑体" w:eastAsia="仿宋_GB2312" w:cs="仿宋_GB2312"/>
          <w:b/>
          <w:color w:val="auto"/>
          <w:sz w:val="32"/>
          <w:szCs w:val="32"/>
        </w:rPr>
        <w:t>C2351300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1.检查单：</w:t>
      </w:r>
      <w:r>
        <w:rPr>
          <w:rFonts w:hint="eastAsia" w:ascii="仿宋_GB2312" w:hAnsi="仿宋_GB2312" w:eastAsia="仿宋_GB2312" w:cs="仿宋_GB2312"/>
          <w:sz w:val="32"/>
          <w:szCs w:val="32"/>
        </w:rPr>
        <w:t>水务007水工程保护检查单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2.检查模块：</w:t>
      </w:r>
      <w:r>
        <w:rPr>
          <w:rFonts w:hint="eastAsia" w:ascii="仿宋_GB2312" w:hAnsi="仿宋_GB2312" w:eastAsia="仿宋_GB2312" w:cs="仿宋_GB2312"/>
          <w:sz w:val="32"/>
          <w:szCs w:val="32"/>
        </w:rPr>
        <w:t>水工程保护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3.检查项：</w:t>
      </w:r>
      <w:r>
        <w:rPr>
          <w:rFonts w:hint="eastAsia" w:ascii="仿宋_GB2312" w:hAnsi="仿宋_GB2312" w:eastAsia="仿宋_GB2312" w:cs="仿宋_GB2312"/>
          <w:sz w:val="32"/>
          <w:szCs w:val="32"/>
        </w:rPr>
        <w:t>河湖-35 在水工程保护范围内，从事影响水工程运行和危害水工程安全的爆破、打井、采石、取土等活动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4.检查内容：</w:t>
      </w:r>
      <w:r>
        <w:rPr>
          <w:rFonts w:hint="eastAsia" w:ascii="仿宋_GB2312" w:hAnsi="仿宋_GB2312" w:eastAsia="仿宋_GB2312" w:cs="仿宋_GB2312"/>
          <w:sz w:val="32"/>
          <w:szCs w:val="32"/>
        </w:rPr>
        <w:t>在水工程保护范围内，从事影响水工程运行和危害水工程安全的爆破、打井、采石、取土等活动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/>
        <w:textAlignment w:val="auto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5.检查标准：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642" w:firstLineChars="200"/>
        <w:textAlignment w:val="auto"/>
        <w:rPr>
          <w:rFonts w:ascii="仿宋_GB2312" w:hAnsi="仿宋_GB2312" w:eastAsia="仿宋_GB2312" w:cs="仿宋_GB2312"/>
          <w:b w:val="0"/>
          <w:bCs w:val="0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5.1</w:t>
      </w:r>
      <w:r>
        <w:rPr>
          <w:rFonts w:hint="eastAsia" w:ascii="仿宋_GB2312" w:hAnsi="仿宋_GB2312" w:eastAsia="仿宋_GB2312" w:cs="仿宋_GB2312"/>
          <w:b w:val="0"/>
          <w:sz w:val="32"/>
          <w:szCs w:val="32"/>
        </w:rPr>
        <w:t>依据名称：《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</w:rPr>
        <w:t>中华人民共和国河道管理条例</w:t>
      </w:r>
      <w:r>
        <w:rPr>
          <w:rFonts w:hint="eastAsia" w:ascii="仿宋_GB2312" w:hAnsi="仿宋_GB2312" w:eastAsia="仿宋_GB2312" w:cs="仿宋_GB2312"/>
          <w:b w:val="0"/>
          <w:sz w:val="32"/>
          <w:szCs w:val="32"/>
        </w:rPr>
        <w:t>》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</w:rPr>
        <w:t>（2019年3月19日修订版）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5.2</w:t>
      </w:r>
      <w:r>
        <w:rPr>
          <w:rFonts w:hint="eastAsia" w:ascii="仿宋_GB2312" w:hAnsi="仿宋_GB2312" w:eastAsia="仿宋_GB2312" w:cs="仿宋_GB2312"/>
          <w:sz w:val="32"/>
          <w:szCs w:val="32"/>
        </w:rPr>
        <w:t>依据条款：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第二十六条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根据堤防的重要程度、堤基土质条件等，河道主管机关报经县级以上人民政府批准，可以在河道管理范围的相连地域划定堤防安全保护区。在堤防安全保护区内，禁止进行打井、钻探、爆破、挖筑鱼塘、采石、取土等危害堤防安全的活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2" w:firstLineChars="200"/>
        <w:textAlignment w:val="auto"/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第四十五条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违反本条例规定，有下列行为之一的，县级以上地方人民政府河道主管机关除责令其纠正违法行为、赔偿损失、采取补救措施外，可以并处警告、罚款；应当给予治安管理处罚的，按照《中华人民共和国治安管理处罚法》的规定处罚；构成犯罪的，依法追究刑事责任：（二）在堤防安全保护区内进行打井、钻探、爆破、挖筑鱼塘、采石、取土等危害堤防安全的活动的。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true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6FDB76"/>
    <w:rsid w:val="00012BF3"/>
    <w:rsid w:val="00206FA8"/>
    <w:rsid w:val="003241A6"/>
    <w:rsid w:val="004B0D18"/>
    <w:rsid w:val="004C2DEE"/>
    <w:rsid w:val="005B3377"/>
    <w:rsid w:val="005F5AC2"/>
    <w:rsid w:val="00622461"/>
    <w:rsid w:val="006345EC"/>
    <w:rsid w:val="006E64E3"/>
    <w:rsid w:val="0074413C"/>
    <w:rsid w:val="00797192"/>
    <w:rsid w:val="00A27465"/>
    <w:rsid w:val="00B1181A"/>
    <w:rsid w:val="00B827F3"/>
    <w:rsid w:val="00C554AB"/>
    <w:rsid w:val="00D828F5"/>
    <w:rsid w:val="00E50991"/>
    <w:rsid w:val="00EE1085"/>
    <w:rsid w:val="00F73956"/>
    <w:rsid w:val="00F82376"/>
    <w:rsid w:val="00FA1FAA"/>
    <w:rsid w:val="6F7FA0FF"/>
    <w:rsid w:val="7F6FDB76"/>
    <w:rsid w:val="7F7742C5"/>
    <w:rsid w:val="EED69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AutoHyphens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10"/>
    <w:qFormat/>
    <w:uiPriority w:val="9"/>
    <w:pPr>
      <w:widowControl/>
      <w:suppressAutoHyphens w:val="0"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uppressAutoHyphens w:val="0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8">
    <w:name w:val="页眉 Char"/>
    <w:basedOn w:val="7"/>
    <w:link w:val="4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9">
    <w:name w:val="页脚 Char"/>
    <w:basedOn w:val="7"/>
    <w:link w:val="3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10">
    <w:name w:val="标题 3 Char"/>
    <w:basedOn w:val="7"/>
    <w:link w:val="2"/>
    <w:qFormat/>
    <w:uiPriority w:val="9"/>
    <w:rPr>
      <w:rFonts w:ascii="宋体" w:hAnsi="宋体" w:eastAsia="宋体" w:cs="宋体"/>
      <w:b/>
      <w:bCs/>
      <w:sz w:val="27"/>
      <w:szCs w:val="27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Beijing JETSEN Technology Co., Ltd.</Company>
  <Pages>2</Pages>
  <Words>500</Words>
  <Characters>35</Characters>
  <Lines>1</Lines>
  <Paragraphs>1</Paragraphs>
  <TotalTime>0</TotalTime>
  <ScaleCrop>false</ScaleCrop>
  <LinksUpToDate>false</LinksUpToDate>
  <CharactersWithSpaces>534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2021-11-12T18:05:00Z</dcterms:created>
  <dc:creator>shuiwuju</dc:creator>
  <cp:lastModifiedBy>shuiwuju</cp:lastModifiedBy>
  <dcterms:modified xsi:type="dcterms:W3CDTF">2021-12-29T16:08:26Z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