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uppressAutoHyphens/>
        <w:spacing w:line="600" w:lineRule="exact"/>
        <w:ind w:firstLine="640"/>
        <w:rPr>
          <w:rFonts w:ascii="仿宋_GB2312" w:hAnsi="仿宋_GB2312" w:eastAsia="仿宋_GB2312" w:cs="仿宋_GB2312"/>
          <w:sz w:val="32"/>
          <w:szCs w:val="32"/>
          <w:shd w:val="clear" w:color="FFFFFF" w:fill="D9D9D9"/>
        </w:rPr>
      </w:pPr>
      <w:r>
        <w:rPr>
          <w:rFonts w:hint="eastAsia" w:ascii="仿宋_GB2312" w:hAnsi="仿宋_GB2312" w:eastAsia="仿宋_GB2312" w:cs="仿宋_GB2312"/>
          <w:sz w:val="32"/>
          <w:szCs w:val="32"/>
          <w:shd w:val="clear" w:color="FFFFFF" w:fill="D9D9D9"/>
        </w:rPr>
        <w:t>职权编号：</w:t>
      </w:r>
      <w:r>
        <w:rPr>
          <w:rFonts w:ascii="仿宋_GB2312" w:hAnsi="仿宋_GB2312" w:eastAsia="仿宋_GB2312" w:cs="仿宋_GB2312"/>
          <w:sz w:val="32"/>
          <w:szCs w:val="32"/>
          <w:shd w:val="clear" w:color="FFFFFF" w:fill="D9D9D9"/>
        </w:rPr>
        <w:t>C2328600</w:t>
      </w:r>
    </w:p>
    <w:p>
      <w:pPr>
        <w:suppressAutoHyphen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1.检查单：</w:t>
      </w:r>
      <w:r>
        <w:rPr>
          <w:rFonts w:hint="eastAsia" w:ascii="仿宋_GB2312" w:hAnsi="仿宋_GB2312" w:eastAsia="仿宋_GB2312" w:cs="仿宋_GB2312"/>
          <w:sz w:val="32"/>
          <w:szCs w:val="32"/>
        </w:rPr>
        <w:t>水务022-水利工程建设管理检查单</w:t>
      </w:r>
    </w:p>
    <w:p>
      <w:pPr>
        <w:suppressAutoHyphen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2.检查模块：</w:t>
      </w:r>
      <w:r>
        <w:rPr>
          <w:rFonts w:hint="eastAsia" w:ascii="仿宋_GB2312" w:hAnsi="仿宋_GB2312" w:eastAsia="仿宋_GB2312" w:cs="仿宋_GB2312"/>
          <w:sz w:val="32"/>
          <w:szCs w:val="32"/>
        </w:rPr>
        <w:t>勘察设计发包与承包</w:t>
      </w:r>
    </w:p>
    <w:p>
      <w:pPr>
        <w:suppressAutoHyphen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3.检查项：</w:t>
      </w:r>
      <w:r>
        <w:rPr>
          <w:rFonts w:hint="eastAsia" w:ascii="仿宋_GB2312" w:hAnsi="仿宋_GB2312" w:eastAsia="仿宋_GB2312" w:cs="仿宋_GB2312"/>
          <w:sz w:val="32"/>
          <w:szCs w:val="32"/>
        </w:rPr>
        <w:t>发包承包-1 发包方是否将水务建设工程勘察、设计业务发包给不具有相应资质等级的单位</w:t>
      </w:r>
    </w:p>
    <w:p>
      <w:pPr>
        <w:suppressAutoHyphens/>
        <w:spacing w:line="600" w:lineRule="exact"/>
        <w:ind w:firstLine="640"/>
        <w:rPr>
          <w:rFonts w:ascii="仿宋_GB2312" w:hAnsi="仿宋_GB2312" w:eastAsia="仿宋_GB2312" w:cs="仿宋_GB2312"/>
          <w:sz w:val="32"/>
          <w:szCs w:val="32"/>
          <w:highlight w:val="yellow"/>
        </w:rPr>
      </w:pPr>
      <w:r>
        <w:rPr>
          <w:rFonts w:hint="eastAsia" w:ascii="仿宋_GB2312" w:hAnsi="仿宋_GB2312" w:eastAsia="仿宋_GB2312" w:cs="仿宋_GB2312"/>
          <w:b/>
          <w:bCs/>
          <w:sz w:val="32"/>
          <w:szCs w:val="32"/>
        </w:rPr>
        <w:t>4.检查内容：</w:t>
      </w:r>
      <w:r>
        <w:rPr>
          <w:rFonts w:hint="eastAsia" w:ascii="仿宋_GB2312" w:hAnsi="仿宋_GB2312" w:eastAsia="仿宋_GB2312" w:cs="仿宋_GB2312"/>
          <w:sz w:val="32"/>
          <w:szCs w:val="32"/>
        </w:rPr>
        <w:t>发包方是否将水务建设工程勘察、设计业务发包给不具有相应资质等级的单位</w:t>
      </w:r>
    </w:p>
    <w:p>
      <w:pPr>
        <w:suppressAutoHyphens/>
        <w:spacing w:line="60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5.检查标准：</w:t>
      </w:r>
    </w:p>
    <w:p>
      <w:pPr>
        <w:widowControl/>
        <w:suppressAutoHyphens/>
        <w:spacing w:line="60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 xml:space="preserve">1 </w:t>
      </w:r>
      <w:r>
        <w:rPr>
          <w:rFonts w:hint="eastAsia" w:ascii="仿宋_GB2312" w:hAnsi="仿宋_GB2312" w:eastAsia="仿宋_GB2312" w:cs="仿宋_GB2312"/>
          <w:sz w:val="32"/>
          <w:szCs w:val="32"/>
        </w:rPr>
        <w:t>依据名称：</w:t>
      </w:r>
      <w:r>
        <w:rPr>
          <w:rFonts w:hint="eastAsia" w:ascii="仿宋_GB2312" w:hAnsi="仿宋_GB2312" w:eastAsia="仿宋_GB2312" w:cs="仿宋_GB2312"/>
          <w:sz w:val="32"/>
          <w:szCs w:val="32"/>
          <w:lang w:eastAsia="zh-CN"/>
        </w:rPr>
        <w:t>《建设工程勘察设计管理条例》</w:t>
      </w:r>
    </w:p>
    <w:p>
      <w:pPr>
        <w:widowControl/>
        <w:suppressAutoHyphens/>
        <w:spacing w:line="600" w:lineRule="exact"/>
        <w:ind w:firstLine="640"/>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依据条款：</w:t>
      </w:r>
    </w:p>
    <w:p>
      <w:pPr>
        <w:widowControl/>
        <w:suppressAutoHyphens/>
        <w:spacing w:line="600" w:lineRule="exact"/>
        <w:ind w:firstLine="640"/>
        <w:rPr>
          <w:rFonts w:ascii="仿宋_GB2312" w:hAnsi="仿宋_GB2312" w:eastAsia="仿宋_GB2312" w:cs="仿宋_GB2312"/>
          <w:sz w:val="32"/>
          <w:szCs w:val="32"/>
        </w:rPr>
      </w:pPr>
      <w:bookmarkStart w:id="0" w:name="_GoBack"/>
      <w:bookmarkEnd w:id="0"/>
      <w:r>
        <w:rPr>
          <w:rFonts w:hint="eastAsia" w:ascii="仿宋_GB2312" w:hAnsi="仿宋_GB2312" w:eastAsia="仿宋_GB2312" w:cs="仿宋_GB2312"/>
          <w:b/>
          <w:bCs/>
          <w:sz w:val="32"/>
          <w:szCs w:val="32"/>
        </w:rPr>
        <w:t>第</w:t>
      </w:r>
      <w:r>
        <w:rPr>
          <w:rFonts w:hint="eastAsia" w:ascii="仿宋_GB2312" w:hAnsi="仿宋_GB2312" w:eastAsia="仿宋_GB2312" w:cs="仿宋_GB2312"/>
          <w:b/>
          <w:bCs/>
          <w:sz w:val="32"/>
          <w:szCs w:val="32"/>
          <w:lang w:eastAsia="zh-CN"/>
        </w:rPr>
        <w:t>十七</w:t>
      </w:r>
      <w:r>
        <w:rPr>
          <w:rFonts w:hint="eastAsia" w:ascii="仿宋_GB2312" w:hAnsi="仿宋_GB2312" w:eastAsia="仿宋_GB2312" w:cs="仿宋_GB2312"/>
          <w:b/>
          <w:bCs/>
          <w:sz w:val="32"/>
          <w:szCs w:val="32"/>
        </w:rPr>
        <w:t>条</w:t>
      </w:r>
      <w:r>
        <w:rPr>
          <w:rFonts w:hint="eastAsia" w:ascii="仿宋_GB2312" w:hAnsi="仿宋_GB2312" w:eastAsia="仿宋_GB2312" w:cs="仿宋_GB2312"/>
          <w:sz w:val="32"/>
          <w:szCs w:val="32"/>
        </w:rPr>
        <w:t xml:space="preserve">  发包方不得将建设工程勘察、设计业务发包给不具有相应勘察、设计资质等级的建设工程勘察、设计单位。</w:t>
      </w:r>
    </w:p>
    <w:p>
      <w:pPr>
        <w:widowControl/>
        <w:suppressAutoHyphens/>
        <w:spacing w:line="600" w:lineRule="exact"/>
        <w:ind w:firstLine="642" w:firstLineChars="200"/>
        <w:jc w:val="left"/>
        <w:rPr>
          <w:rFonts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 xml:space="preserve">2 </w:t>
      </w:r>
      <w:r>
        <w:rPr>
          <w:rFonts w:hint="eastAsia" w:ascii="仿宋_GB2312" w:hAnsi="仿宋_GB2312" w:eastAsia="仿宋_GB2312" w:cs="仿宋_GB2312"/>
          <w:sz w:val="32"/>
          <w:szCs w:val="32"/>
        </w:rPr>
        <w:t>依据名称：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建设工程勘察设计资质管理规定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（建设部令第160号）</w:t>
      </w:r>
    </w:p>
    <w:p>
      <w:pPr>
        <w:widowControl/>
        <w:suppressAutoHyphen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5.</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依据条款：</w:t>
      </w:r>
    </w:p>
    <w:p>
      <w:pPr>
        <w:widowControl/>
        <w:suppressAutoHyphen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第五条</w:t>
      </w:r>
      <w:r>
        <w:rPr>
          <w:rFonts w:hint="eastAsia" w:ascii="仿宋_GB2312" w:hAnsi="仿宋_GB2312" w:eastAsia="仿宋_GB2312" w:cs="仿宋_GB2312"/>
          <w:sz w:val="32"/>
          <w:szCs w:val="32"/>
        </w:rPr>
        <w:t xml:space="preserve">  工程勘察资质分为工程勘察综合资质、工程勘察专业资质、工程勘察劳务资质。</w:t>
      </w:r>
    </w:p>
    <w:p>
      <w:pPr>
        <w:widowControl/>
        <w:suppressAutoHyphen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工程勘察综合资质只设甲级；工程勘察专业资质设甲级、乙级，根据工程性质和技术特点，部分专业可以设丙级；工程勘察劳务资质不分等级。</w:t>
      </w:r>
    </w:p>
    <w:p>
      <w:pPr>
        <w:widowControl/>
        <w:suppressAutoHyphen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取得工程勘察综合资质的企业，可以承接各专业（海洋工程勘察除外）、各等级工程勘察业务；取得工程勘察专业资质的企业，可以承接相应等级相应专业的工程勘察业务；取得工程勘察劳务资质的企业，可以承接岩土工程治理、工程钻探、凿井等工程勘察劳务业务。</w:t>
      </w:r>
    </w:p>
    <w:p>
      <w:pPr>
        <w:widowControl/>
        <w:suppressAutoHyphen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第六条</w:t>
      </w:r>
      <w:r>
        <w:rPr>
          <w:rFonts w:hint="eastAsia" w:ascii="仿宋_GB2312" w:hAnsi="仿宋_GB2312" w:eastAsia="仿宋_GB2312" w:cs="仿宋_GB2312"/>
          <w:sz w:val="32"/>
          <w:szCs w:val="32"/>
        </w:rPr>
        <w:t xml:space="preserve">  工程设计资质分为工程设计综合资质、工程设计行业资质、工程设计专业资质和工程设计专项资质。</w:t>
      </w:r>
    </w:p>
    <w:p>
      <w:pPr>
        <w:widowControl/>
        <w:suppressAutoHyphen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工程设计综合资质只设甲级；工程设计行业资质、工程设计专业资质、工程设计专项资质设甲级、乙级。</w:t>
      </w:r>
    </w:p>
    <w:p>
      <w:pPr>
        <w:widowControl/>
        <w:suppressAutoHyphen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根据工程性质和技术特点，个别行业、专业、专项资质可以设丙级，建筑工程专业资质可以设丁级。</w:t>
      </w:r>
    </w:p>
    <w:p>
      <w:pPr>
        <w:widowControl/>
        <w:suppressAutoHyphen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取得工程设计综合资质的企业，可以承接各行业、各等级的建设工程设计业务；取得工程设计行业资质的企业，可以承接相应行业相应等级的工程设计业务及本行业范围内同级别的相应专业、专项（设计施工一体化资质除外）工程设计业务；取得工程设计专业资质的企业，可以承接本专业相应等级的专业工程设计业务及同级别的相应专项工程设计业务（设计施工一体化资质除外）；取得工程设计专项资质的企业，可以承接本专项相应等级的专项工程设计业务。</w:t>
      </w:r>
    </w:p>
    <w:p>
      <w:pPr>
        <w:widowControl/>
        <w:suppressAutoHyphens/>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b/>
          <w:bCs/>
          <w:sz w:val="32"/>
          <w:szCs w:val="32"/>
        </w:rPr>
        <w:t>第七条</w:t>
      </w:r>
      <w:r>
        <w:rPr>
          <w:rFonts w:hint="eastAsia" w:ascii="仿宋_GB2312" w:hAnsi="仿宋_GB2312" w:eastAsia="仿宋_GB2312" w:cs="仿宋_GB2312"/>
          <w:sz w:val="32"/>
          <w:szCs w:val="32"/>
        </w:rPr>
        <w:t xml:space="preserve">  建设工程勘察、工程设计资质标准和各资质类别、级别企业承担工程的具体范围由国务院建设主管部门商国务院有关部门制定。</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23B"/>
    <w:rsid w:val="00211605"/>
    <w:rsid w:val="00792056"/>
    <w:rsid w:val="00D3123B"/>
    <w:rsid w:val="2BBDB313"/>
    <w:rsid w:val="5FE311E3"/>
    <w:rsid w:val="6F6758D9"/>
    <w:rsid w:val="77CE0740"/>
    <w:rsid w:val="7E66B396"/>
    <w:rsid w:val="B3FB3C7B"/>
    <w:rsid w:val="CBCFBB0B"/>
    <w:rsid w:val="F7BF3AFD"/>
    <w:rsid w:val="F7FF357D"/>
    <w:rsid w:val="F8D7D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124</Words>
  <Characters>712</Characters>
  <Lines>5</Lines>
  <Paragraphs>1</Paragraphs>
  <TotalTime>0</TotalTime>
  <ScaleCrop>false</ScaleCrop>
  <LinksUpToDate>false</LinksUpToDate>
  <CharactersWithSpaces>835</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2021-12-11T21:15:00Z</dcterms:created>
  <dc:creator>OTEC-JW</dc:creator>
  <cp:lastModifiedBy>shuiwuju</cp:lastModifiedBy>
  <dcterms:modified xsi:type="dcterms:W3CDTF">2022-01-11T10:33:05Z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ies>
</file>