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  <w:t>职权编号：</w:t>
      </w:r>
      <w:r>
        <w:rPr>
          <w:rFonts w:ascii="仿宋_GB2312" w:hAnsi="仿宋_GB2312" w:eastAsia="仿宋_GB2312" w:cs="仿宋_GB2312"/>
          <w:sz w:val="32"/>
          <w:szCs w:val="32"/>
          <w:shd w:val="clear" w:color="FFFFFF" w:fill="D9D9D9"/>
        </w:rPr>
        <w:t>C2321600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1.检查单：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水务018-质量检查单（检测单位）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水务018-1-质量检查单（检测单位质量管理体系）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2.检查模块：</w:t>
      </w:r>
      <w:r>
        <w:rPr>
          <w:rFonts w:hint="eastAsia" w:ascii="仿宋_GB2312" w:hAnsi="仿宋_GB2312" w:eastAsia="仿宋_GB2312" w:cs="仿宋_GB2312"/>
          <w:sz w:val="32"/>
          <w:szCs w:val="32"/>
        </w:rPr>
        <w:t>质量保证体系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3.检查项：</w:t>
      </w:r>
      <w:r>
        <w:rPr>
          <w:rFonts w:hint="eastAsia" w:ascii="仿宋_GB2312" w:hAnsi="仿宋_GB2312" w:eastAsia="仿宋_GB2312" w:cs="仿宋_GB2312"/>
          <w:sz w:val="32"/>
          <w:szCs w:val="32"/>
        </w:rPr>
        <w:t>质量保证体系-2 是否隐瞒有关情况或者提供虚假材料申请资质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4.检查内容：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是否隐瞒有关情况或者提供虚假材料申请资质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5.检查标准：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1 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依据名称：《水利工程质量检测管理规定》（2019年5月10日修订版）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第六条　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检测单位应当向审批机关提交下列申请材料：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（一）《水利工程质量检测单位资质等级申请表》一式三份；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（二）事业单位法人证书或者工商营业执照原件及复印件；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（三）计量认证资质证书和证书附表原件及复印件；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（四）主要试验检测仪器、设备清单；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（五）主要负责人、技术负责人的职称证书原件及复印件，检测人员的从业资格证明材料原件及复印件；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（六）管理制度及质量控制措施。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具有乙级资质的检测单位申请甲级资质的，还需提交近三年承担质量检测业务的业绩及相关证明材料。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检测单位可以同时申请不同专业类别的资质。</w:t>
      </w:r>
    </w:p>
    <w:bookmarkEnd w:id="0"/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53"/>
    <w:rsid w:val="00211605"/>
    <w:rsid w:val="00FE3053"/>
    <w:rsid w:val="0DDF658A"/>
    <w:rsid w:val="75F7AC75"/>
    <w:rsid w:val="BA7B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</Words>
  <Characters>342</Characters>
  <Lines>2</Lines>
  <Paragraphs>1</Paragraphs>
  <TotalTime>0</TotalTime>
  <ScaleCrop>false</ScaleCrop>
  <LinksUpToDate>false</LinksUpToDate>
  <CharactersWithSpaces>401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2021-12-12T16:17:00Z</dcterms:created>
  <dc:creator>OTEC-JW</dc:creator>
  <cp:lastModifiedBy>shuiwuju</cp:lastModifiedBy>
  <dcterms:modified xsi:type="dcterms:W3CDTF">2022-01-10T16:43:14Z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