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80" w:lineRule="exact"/>
        <w:ind w:firstLine="640"/>
        <w:textAlignment w:val="auto"/>
        <w:rPr>
          <w:rFonts w:ascii="仿宋_GB2312" w:hAnsi="仿宋_GB2312" w:eastAsia="仿宋_GB2312" w:cs="仿宋_GB2312"/>
          <w:sz w:val="32"/>
          <w:szCs w:val="32"/>
          <w:shd w:val="clear" w:color="FFFFFF" w:fill="D9D9D9"/>
        </w:rPr>
      </w:pPr>
      <w:r>
        <w:rPr>
          <w:rFonts w:hint="eastAsia" w:ascii="仿宋_GB2312" w:hAnsi="仿宋_GB2312" w:eastAsia="仿宋_GB2312" w:cs="仿宋_GB2312"/>
          <w:sz w:val="32"/>
          <w:szCs w:val="32"/>
          <w:shd w:val="clear" w:color="FFFFFF" w:fill="D9D9D9"/>
        </w:rPr>
        <w:t>职权编号：</w:t>
      </w:r>
      <w:r>
        <w:rPr>
          <w:rFonts w:ascii="仿宋_GB2312" w:hAnsi="仿宋_GB2312" w:eastAsia="仿宋_GB2312" w:cs="仿宋_GB2312"/>
          <w:sz w:val="32"/>
          <w:szCs w:val="32"/>
          <w:shd w:val="clear" w:color="FFFFFF" w:fill="D9D9D9"/>
        </w:rPr>
        <w:t>C2353100</w:t>
      </w:r>
    </w:p>
    <w:p>
      <w:pPr>
        <w:keepNext w:val="0"/>
        <w:keepLines w:val="0"/>
        <w:pageBreakBefore w:val="0"/>
        <w:widowControl w:val="0"/>
        <w:kinsoku/>
        <w:wordWrap/>
        <w:overflowPunct/>
        <w:topLinePunct w:val="0"/>
        <w:autoSpaceDE/>
        <w:autoSpaceDN/>
        <w:bidi w:val="0"/>
        <w:adjustRightInd/>
        <w:snapToGrid/>
        <w:spacing w:line="480" w:lineRule="exact"/>
        <w:ind w:firstLine="963" w:firstLineChars="3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1.检查单：</w:t>
      </w:r>
    </w:p>
    <w:p>
      <w:pPr>
        <w:keepNext w:val="0"/>
        <w:keepLines w:val="0"/>
        <w:pageBreakBefore w:val="0"/>
        <w:widowControl w:val="0"/>
        <w:kinsoku/>
        <w:wordWrap/>
        <w:overflowPunct/>
        <w:topLinePunct w:val="0"/>
        <w:autoSpaceDE/>
        <w:autoSpaceDN/>
        <w:bidi w:val="0"/>
        <w:adjustRightInd/>
        <w:snapToGrid/>
        <w:spacing w:line="480" w:lineRule="exact"/>
        <w:ind w:firstLine="960" w:firstLineChars="3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水务015-质量检查单（勘察设计单位）</w:t>
      </w:r>
    </w:p>
    <w:p>
      <w:pPr>
        <w:keepNext w:val="0"/>
        <w:keepLines w:val="0"/>
        <w:pageBreakBefore w:val="0"/>
        <w:widowControl w:val="0"/>
        <w:kinsoku/>
        <w:wordWrap/>
        <w:overflowPunct/>
        <w:topLinePunct w:val="0"/>
        <w:autoSpaceDE/>
        <w:autoSpaceDN/>
        <w:bidi w:val="0"/>
        <w:adjustRightInd/>
        <w:snapToGrid/>
        <w:spacing w:line="480" w:lineRule="exact"/>
        <w:ind w:firstLine="960" w:firstLineChars="3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水务016-质量检查单（施工单位）</w:t>
      </w:r>
    </w:p>
    <w:p>
      <w:pPr>
        <w:keepNext w:val="0"/>
        <w:keepLines w:val="0"/>
        <w:pageBreakBefore w:val="0"/>
        <w:widowControl w:val="0"/>
        <w:kinsoku/>
        <w:wordWrap/>
        <w:overflowPunct/>
        <w:topLinePunct w:val="0"/>
        <w:autoSpaceDE/>
        <w:autoSpaceDN/>
        <w:bidi w:val="0"/>
        <w:adjustRightInd/>
        <w:snapToGrid/>
        <w:spacing w:line="480" w:lineRule="exact"/>
        <w:ind w:firstLine="960" w:firstLineChars="3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水务016-1-质量检查单（施工单位质量保证体系）</w:t>
      </w:r>
    </w:p>
    <w:p>
      <w:pPr>
        <w:keepNext w:val="0"/>
        <w:keepLines w:val="0"/>
        <w:pageBreakBefore w:val="0"/>
        <w:widowControl w:val="0"/>
        <w:kinsoku/>
        <w:wordWrap/>
        <w:overflowPunct/>
        <w:topLinePunct w:val="0"/>
        <w:autoSpaceDE/>
        <w:autoSpaceDN/>
        <w:bidi w:val="0"/>
        <w:adjustRightInd/>
        <w:snapToGrid/>
        <w:spacing w:line="480" w:lineRule="exact"/>
        <w:ind w:firstLine="960" w:firstLineChars="300"/>
        <w:textAlignment w:val="auto"/>
        <w:rPr>
          <w:rFonts w:ascii="仿宋_GB2312" w:hAnsi="仿宋_GB2312" w:eastAsia="仿宋_GB2312" w:cs="仿宋_GB2312"/>
          <w:sz w:val="32"/>
          <w:szCs w:val="32"/>
        </w:rPr>
      </w:pPr>
      <w:bookmarkStart w:id="0" w:name="_GoBack"/>
      <w:bookmarkEnd w:id="0"/>
      <w:r>
        <w:rPr>
          <w:rFonts w:hint="eastAsia" w:ascii="仿宋_GB2312" w:hAnsi="仿宋_GB2312" w:eastAsia="仿宋_GB2312" w:cs="仿宋_GB2312"/>
          <w:sz w:val="32"/>
          <w:szCs w:val="32"/>
        </w:rPr>
        <w:t>水务017-质量检查单（监理单位）</w:t>
      </w:r>
    </w:p>
    <w:p>
      <w:pPr>
        <w:keepNext w:val="0"/>
        <w:keepLines w:val="0"/>
        <w:pageBreakBefore w:val="0"/>
        <w:widowControl w:val="0"/>
        <w:kinsoku/>
        <w:wordWrap/>
        <w:overflowPunct/>
        <w:topLinePunct w:val="0"/>
        <w:autoSpaceDE/>
        <w:autoSpaceDN/>
        <w:bidi w:val="0"/>
        <w:adjustRightInd/>
        <w:snapToGrid/>
        <w:spacing w:line="480" w:lineRule="exact"/>
        <w:ind w:firstLine="960" w:firstLineChars="3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水务017-1-质量检查单（监理单位质量保证体系）</w:t>
      </w:r>
    </w:p>
    <w:p>
      <w:pPr>
        <w:keepNext w:val="0"/>
        <w:keepLines w:val="0"/>
        <w:pageBreakBefore w:val="0"/>
        <w:widowControl w:val="0"/>
        <w:kinsoku/>
        <w:wordWrap/>
        <w:overflowPunct/>
        <w:topLinePunct w:val="0"/>
        <w:autoSpaceDE/>
        <w:autoSpaceDN/>
        <w:bidi w:val="0"/>
        <w:adjustRightInd/>
        <w:snapToGrid/>
        <w:spacing w:line="480" w:lineRule="exact"/>
        <w:ind w:firstLine="963" w:firstLineChars="3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2.检查模块</w:t>
      </w:r>
      <w:r>
        <w:rPr>
          <w:rFonts w:hint="eastAsia" w:ascii="仿宋_GB2312" w:hAnsi="仿宋_GB2312" w:eastAsia="仿宋_GB2312" w:cs="仿宋_GB2312"/>
          <w:sz w:val="32"/>
          <w:szCs w:val="32"/>
        </w:rPr>
        <w:t>：质量保证体系</w:t>
      </w:r>
    </w:p>
    <w:p>
      <w:pPr>
        <w:keepNext w:val="0"/>
        <w:keepLines w:val="0"/>
        <w:pageBreakBefore w:val="0"/>
        <w:widowControl w:val="0"/>
        <w:kinsoku/>
        <w:wordWrap/>
        <w:overflowPunct/>
        <w:topLinePunct w:val="0"/>
        <w:autoSpaceDE/>
        <w:autoSpaceDN/>
        <w:bidi w:val="0"/>
        <w:adjustRightInd/>
        <w:snapToGrid/>
        <w:spacing w:line="480" w:lineRule="exact"/>
        <w:ind w:firstLine="963" w:firstLineChars="3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3.检查项</w:t>
      </w:r>
      <w:r>
        <w:rPr>
          <w:rFonts w:hint="eastAsia" w:ascii="仿宋_GB2312" w:hAnsi="仿宋_GB2312" w:eastAsia="仿宋_GB2312" w:cs="仿宋_GB2312"/>
          <w:sz w:val="32"/>
          <w:szCs w:val="32"/>
        </w:rPr>
        <w:t>：质量保证体系-10 勘察、设计、施工监理单位是否超越本单位资质等级许可的业务范围承揽水利工程</w:t>
      </w:r>
    </w:p>
    <w:p>
      <w:pPr>
        <w:keepNext w:val="0"/>
        <w:keepLines w:val="0"/>
        <w:pageBreakBefore w:val="0"/>
        <w:widowControl w:val="0"/>
        <w:kinsoku/>
        <w:wordWrap/>
        <w:overflowPunct/>
        <w:topLinePunct w:val="0"/>
        <w:autoSpaceDE/>
        <w:autoSpaceDN/>
        <w:bidi w:val="0"/>
        <w:adjustRightInd/>
        <w:snapToGrid/>
        <w:spacing w:line="480" w:lineRule="exact"/>
        <w:ind w:firstLine="963" w:firstLineChars="3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4.检查内容</w:t>
      </w:r>
      <w:r>
        <w:rPr>
          <w:rFonts w:hint="eastAsia" w:ascii="仿宋_GB2312" w:hAnsi="仿宋_GB2312" w:eastAsia="仿宋_GB2312" w:cs="仿宋_GB2312"/>
          <w:sz w:val="32"/>
          <w:szCs w:val="32"/>
        </w:rPr>
        <w:t>：勘察、设计、施工监理单位是否超越本单位资质等级许可的业务范围承揽水利工程。</w:t>
      </w:r>
    </w:p>
    <w:p>
      <w:pPr>
        <w:keepNext w:val="0"/>
        <w:keepLines w:val="0"/>
        <w:pageBreakBefore w:val="0"/>
        <w:widowControl w:val="0"/>
        <w:kinsoku/>
        <w:wordWrap/>
        <w:overflowPunct/>
        <w:topLinePunct w:val="0"/>
        <w:autoSpaceDE/>
        <w:autoSpaceDN/>
        <w:bidi w:val="0"/>
        <w:adjustRightInd/>
        <w:snapToGrid/>
        <w:spacing w:line="480" w:lineRule="exact"/>
        <w:ind w:firstLine="963" w:firstLineChars="300"/>
        <w:textAlignment w:val="auto"/>
        <w:rPr>
          <w:rFonts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5.检查标准：</w:t>
      </w:r>
    </w:p>
    <w:p>
      <w:pPr>
        <w:keepNext w:val="0"/>
        <w:keepLines w:val="0"/>
        <w:pageBreakBefore w:val="0"/>
        <w:widowControl w:val="0"/>
        <w:kinsoku/>
        <w:wordWrap/>
        <w:overflowPunct/>
        <w:topLinePunct w:val="0"/>
        <w:autoSpaceDE/>
        <w:autoSpaceDN/>
        <w:bidi w:val="0"/>
        <w:adjustRightInd/>
        <w:snapToGrid/>
        <w:spacing w:line="480" w:lineRule="exact"/>
        <w:ind w:firstLine="903" w:firstLineChars="300"/>
        <w:textAlignment w:val="auto"/>
        <w:rPr>
          <w:rFonts w:ascii="仿宋_GB2312" w:hAnsi="仿宋_GB2312" w:eastAsia="仿宋_GB2312" w:cs="仿宋_GB2312"/>
          <w:sz w:val="30"/>
          <w:szCs w:val="30"/>
        </w:rPr>
      </w:pPr>
      <w:r>
        <w:rPr>
          <w:rFonts w:hint="eastAsia" w:ascii="仿宋_GB2312" w:hAnsi="仿宋_GB2312" w:eastAsia="仿宋_GB2312" w:cs="仿宋_GB2312"/>
          <w:b/>
          <w:bCs/>
          <w:sz w:val="30"/>
          <w:szCs w:val="30"/>
        </w:rPr>
        <w:t>5.</w:t>
      </w:r>
      <w:r>
        <w:rPr>
          <w:rFonts w:hint="eastAsia" w:ascii="仿宋_GB2312" w:hAnsi="仿宋_GB2312" w:eastAsia="仿宋_GB2312" w:cs="仿宋_GB2312"/>
          <w:b/>
          <w:bCs/>
          <w:sz w:val="30"/>
          <w:szCs w:val="30"/>
          <w:lang w:val="en-US" w:eastAsia="zh-CN"/>
        </w:rPr>
        <w:t>1</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依据名称：《建设工程质量管理条例》</w:t>
      </w:r>
    </w:p>
    <w:p>
      <w:pPr>
        <w:keepNext w:val="0"/>
        <w:keepLines w:val="0"/>
        <w:pageBreakBefore w:val="0"/>
        <w:widowControl w:val="0"/>
        <w:kinsoku/>
        <w:wordWrap/>
        <w:overflowPunct/>
        <w:topLinePunct w:val="0"/>
        <w:autoSpaceDE/>
        <w:autoSpaceDN/>
        <w:bidi w:val="0"/>
        <w:adjustRightInd/>
        <w:snapToGrid/>
        <w:spacing w:line="480" w:lineRule="exact"/>
        <w:ind w:firstLine="903" w:firstLineChars="300"/>
        <w:textAlignment w:val="auto"/>
        <w:rPr>
          <w:rFonts w:hint="eastAsia" w:ascii="仿宋_GB2312" w:hAnsi="仿宋_GB2312" w:eastAsia="仿宋_GB2312" w:cs="仿宋_GB2312"/>
          <w:sz w:val="30"/>
          <w:szCs w:val="30"/>
        </w:rPr>
      </w:pPr>
      <w:r>
        <w:rPr>
          <w:rFonts w:hint="eastAsia" w:ascii="仿宋_GB2312" w:hAnsi="仿宋_GB2312" w:eastAsia="仿宋_GB2312" w:cs="仿宋_GB2312"/>
          <w:b/>
          <w:bCs/>
          <w:sz w:val="30"/>
          <w:szCs w:val="30"/>
        </w:rPr>
        <w:t>5.</w:t>
      </w:r>
      <w:r>
        <w:rPr>
          <w:rFonts w:hint="eastAsia" w:ascii="仿宋_GB2312" w:hAnsi="仿宋_GB2312" w:eastAsia="仿宋_GB2312" w:cs="仿宋_GB2312"/>
          <w:b/>
          <w:bCs/>
          <w:sz w:val="30"/>
          <w:szCs w:val="30"/>
          <w:lang w:val="en-US" w:eastAsia="zh-CN"/>
        </w:rPr>
        <w:t>1</w:t>
      </w:r>
      <w:r>
        <w:rPr>
          <w:rFonts w:hint="eastAsia" w:ascii="仿宋_GB2312" w:hAnsi="仿宋_GB2312" w:eastAsia="仿宋_GB2312" w:cs="仿宋_GB2312"/>
          <w:b/>
          <w:bCs/>
          <w:sz w:val="30"/>
          <w:szCs w:val="30"/>
        </w:rPr>
        <w:t>.</w:t>
      </w:r>
      <w:r>
        <w:rPr>
          <w:rFonts w:hint="eastAsia" w:ascii="仿宋_GB2312" w:hAnsi="仿宋_GB2312" w:eastAsia="仿宋_GB2312" w:cs="仿宋_GB2312"/>
          <w:b/>
          <w:bCs/>
          <w:sz w:val="30"/>
          <w:szCs w:val="30"/>
          <w:lang w:val="en-US" w:eastAsia="zh-CN"/>
        </w:rPr>
        <w:t xml:space="preserve">1 </w:t>
      </w:r>
      <w:r>
        <w:rPr>
          <w:rFonts w:hint="eastAsia" w:ascii="仿宋_GB2312" w:hAnsi="仿宋_GB2312" w:eastAsia="仿宋_GB2312" w:cs="仿宋_GB2312"/>
          <w:sz w:val="30"/>
          <w:szCs w:val="30"/>
        </w:rPr>
        <w:t>依据条款：</w:t>
      </w:r>
    </w:p>
    <w:p>
      <w:pPr>
        <w:keepNext w:val="0"/>
        <w:keepLines w:val="0"/>
        <w:pageBreakBefore w:val="0"/>
        <w:widowControl w:val="0"/>
        <w:kinsoku/>
        <w:wordWrap/>
        <w:overflowPunct/>
        <w:topLinePunct w:val="0"/>
        <w:autoSpaceDE/>
        <w:autoSpaceDN/>
        <w:bidi w:val="0"/>
        <w:adjustRightInd/>
        <w:snapToGrid/>
        <w:spacing w:line="480" w:lineRule="exact"/>
        <w:ind w:firstLine="903" w:firstLineChars="300"/>
        <w:textAlignment w:val="auto"/>
        <w:rPr>
          <w:rFonts w:hint="eastAsia" w:ascii="仿宋_GB2312" w:hAnsi="仿宋_GB2312" w:eastAsia="仿宋_GB2312" w:cs="仿宋_GB2312"/>
          <w:sz w:val="30"/>
          <w:szCs w:val="30"/>
        </w:rPr>
      </w:pPr>
      <w:r>
        <w:rPr>
          <w:rFonts w:hint="eastAsia" w:ascii="仿宋_GB2312" w:hAnsi="仿宋_GB2312" w:eastAsia="仿宋_GB2312" w:cs="仿宋_GB2312"/>
          <w:b/>
          <w:bCs/>
          <w:sz w:val="30"/>
          <w:szCs w:val="30"/>
        </w:rPr>
        <w:t>第</w:t>
      </w:r>
      <w:r>
        <w:rPr>
          <w:rFonts w:hint="eastAsia" w:ascii="仿宋_GB2312" w:hAnsi="仿宋_GB2312" w:eastAsia="仿宋_GB2312" w:cs="仿宋_GB2312"/>
          <w:b/>
          <w:bCs/>
          <w:sz w:val="30"/>
          <w:szCs w:val="30"/>
          <w:lang w:eastAsia="zh-CN"/>
        </w:rPr>
        <w:t>十八</w:t>
      </w:r>
      <w:r>
        <w:rPr>
          <w:rFonts w:hint="eastAsia" w:ascii="仿宋_GB2312" w:hAnsi="仿宋_GB2312" w:eastAsia="仿宋_GB2312" w:cs="仿宋_GB2312"/>
          <w:b/>
          <w:bCs/>
          <w:sz w:val="30"/>
          <w:szCs w:val="30"/>
        </w:rPr>
        <w:t>条</w:t>
      </w:r>
      <w:r>
        <w:rPr>
          <w:rFonts w:hint="eastAsia" w:ascii="仿宋_GB2312" w:hAnsi="仿宋_GB2312" w:eastAsia="仿宋_GB2312" w:cs="仿宋_GB2312"/>
          <w:sz w:val="30"/>
          <w:szCs w:val="30"/>
        </w:rPr>
        <w:t>　从事建设工程勘察、设计的单位应当依法取得相应等级的资质证书，并在其资质等级许可的范围内承揽工程。</w:t>
      </w:r>
    </w:p>
    <w:p>
      <w:pPr>
        <w:keepNext w:val="0"/>
        <w:keepLines w:val="0"/>
        <w:pageBreakBefore w:val="0"/>
        <w:widowControl w:val="0"/>
        <w:kinsoku/>
        <w:wordWrap/>
        <w:overflowPunct/>
        <w:topLinePunct w:val="0"/>
        <w:autoSpaceDE/>
        <w:autoSpaceDN/>
        <w:bidi w:val="0"/>
        <w:adjustRightInd/>
        <w:snapToGrid/>
        <w:spacing w:line="480" w:lineRule="exact"/>
        <w:ind w:firstLine="903" w:firstLineChars="300"/>
        <w:textAlignment w:val="auto"/>
        <w:rPr>
          <w:rFonts w:hint="eastAsia" w:ascii="仿宋_GB2312" w:hAnsi="仿宋_GB2312" w:eastAsia="仿宋_GB2312" w:cs="仿宋_GB2312"/>
          <w:sz w:val="30"/>
          <w:szCs w:val="30"/>
        </w:rPr>
      </w:pPr>
      <w:r>
        <w:rPr>
          <w:rFonts w:hint="eastAsia" w:ascii="仿宋_GB2312" w:hAnsi="仿宋_GB2312" w:eastAsia="仿宋_GB2312" w:cs="仿宋_GB2312"/>
          <w:b/>
          <w:bCs/>
          <w:sz w:val="30"/>
          <w:szCs w:val="30"/>
        </w:rPr>
        <w:t>第</w:t>
      </w:r>
      <w:r>
        <w:rPr>
          <w:rFonts w:hint="eastAsia" w:ascii="仿宋_GB2312" w:hAnsi="仿宋_GB2312" w:eastAsia="仿宋_GB2312" w:cs="仿宋_GB2312"/>
          <w:b/>
          <w:bCs/>
          <w:sz w:val="30"/>
          <w:szCs w:val="30"/>
          <w:lang w:eastAsia="zh-CN"/>
        </w:rPr>
        <w:t>二十五</w:t>
      </w:r>
      <w:r>
        <w:rPr>
          <w:rFonts w:hint="eastAsia" w:ascii="仿宋_GB2312" w:hAnsi="仿宋_GB2312" w:eastAsia="仿宋_GB2312" w:cs="仿宋_GB2312"/>
          <w:b/>
          <w:bCs/>
          <w:sz w:val="30"/>
          <w:szCs w:val="30"/>
        </w:rPr>
        <w:t>条</w:t>
      </w:r>
      <w:r>
        <w:rPr>
          <w:rFonts w:hint="eastAsia" w:ascii="仿宋_GB2312" w:hAnsi="仿宋_GB2312" w:eastAsia="仿宋_GB2312" w:cs="仿宋_GB2312"/>
          <w:sz w:val="30"/>
          <w:szCs w:val="30"/>
        </w:rPr>
        <w:t>　施工单位应当依法取得相应等级的资质证书，并在其资质等级许可的范围内承揽工程。</w:t>
      </w:r>
    </w:p>
    <w:p>
      <w:pPr>
        <w:keepNext w:val="0"/>
        <w:keepLines w:val="0"/>
        <w:pageBreakBefore w:val="0"/>
        <w:widowControl w:val="0"/>
        <w:kinsoku/>
        <w:wordWrap/>
        <w:overflowPunct/>
        <w:topLinePunct w:val="0"/>
        <w:autoSpaceDE/>
        <w:autoSpaceDN/>
        <w:bidi w:val="0"/>
        <w:adjustRightInd/>
        <w:snapToGrid/>
        <w:spacing w:line="480" w:lineRule="exact"/>
        <w:ind w:firstLine="903" w:firstLineChars="300"/>
        <w:textAlignment w:val="auto"/>
        <w:rPr>
          <w:rFonts w:hint="eastAsia" w:ascii="仿宋_GB2312" w:hAnsi="仿宋_GB2312" w:eastAsia="仿宋_GB2312" w:cs="仿宋_GB2312"/>
          <w:sz w:val="30"/>
          <w:szCs w:val="30"/>
        </w:rPr>
      </w:pPr>
      <w:r>
        <w:rPr>
          <w:rFonts w:hint="eastAsia" w:ascii="仿宋_GB2312" w:hAnsi="仿宋_GB2312" w:eastAsia="仿宋_GB2312" w:cs="仿宋_GB2312"/>
          <w:b/>
          <w:bCs/>
          <w:sz w:val="30"/>
          <w:szCs w:val="30"/>
        </w:rPr>
        <w:t>第</w:t>
      </w:r>
      <w:r>
        <w:rPr>
          <w:rFonts w:hint="eastAsia" w:ascii="仿宋_GB2312" w:hAnsi="仿宋_GB2312" w:eastAsia="仿宋_GB2312" w:cs="仿宋_GB2312"/>
          <w:b/>
          <w:bCs/>
          <w:sz w:val="30"/>
          <w:szCs w:val="30"/>
          <w:lang w:eastAsia="zh-CN"/>
        </w:rPr>
        <w:t>三十四</w:t>
      </w:r>
      <w:r>
        <w:rPr>
          <w:rFonts w:hint="eastAsia" w:ascii="仿宋_GB2312" w:hAnsi="仿宋_GB2312" w:eastAsia="仿宋_GB2312" w:cs="仿宋_GB2312"/>
          <w:b/>
          <w:bCs/>
          <w:sz w:val="30"/>
          <w:szCs w:val="30"/>
        </w:rPr>
        <w:t>条</w:t>
      </w:r>
      <w:r>
        <w:rPr>
          <w:rFonts w:hint="eastAsia" w:ascii="仿宋_GB2312" w:hAnsi="仿宋_GB2312" w:eastAsia="仿宋_GB2312" w:cs="仿宋_GB2312"/>
          <w:sz w:val="30"/>
          <w:szCs w:val="30"/>
        </w:rPr>
        <w:t>　工程监理单位应当依法取得相应等级的资质证书，并在其资质等级许可的范围内承担工程监理业务。</w:t>
      </w:r>
    </w:p>
    <w:p>
      <w:pPr>
        <w:keepNext w:val="0"/>
        <w:keepLines w:val="0"/>
        <w:pageBreakBefore w:val="0"/>
        <w:widowControl w:val="0"/>
        <w:kinsoku/>
        <w:wordWrap/>
        <w:overflowPunct/>
        <w:topLinePunct w:val="0"/>
        <w:autoSpaceDE/>
        <w:autoSpaceDN/>
        <w:bidi w:val="0"/>
        <w:adjustRightInd/>
        <w:snapToGrid/>
        <w:spacing w:line="480" w:lineRule="exact"/>
        <w:ind w:firstLine="963" w:firstLineChars="3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val="0"/>
          <w:color w:val="auto"/>
          <w:sz w:val="32"/>
          <w:szCs w:val="32"/>
        </w:rPr>
        <w:t>5.</w:t>
      </w:r>
      <w:r>
        <w:rPr>
          <w:rFonts w:hint="eastAsia" w:ascii="仿宋_GB2312" w:hAnsi="仿宋_GB2312" w:eastAsia="仿宋_GB2312" w:cs="仿宋_GB2312"/>
          <w:b/>
          <w:bCs w:val="0"/>
          <w:color w:val="auto"/>
          <w:sz w:val="32"/>
          <w:szCs w:val="32"/>
          <w:lang w:val="en-US" w:eastAsia="zh-CN"/>
        </w:rPr>
        <w:t>2</w:t>
      </w:r>
      <w:r>
        <w:rPr>
          <w:rFonts w:hint="eastAsia" w:ascii="仿宋_GB2312" w:hAnsi="仿宋_GB2312" w:eastAsia="仿宋_GB2312" w:cs="仿宋_GB2312"/>
          <w:b/>
          <w:bCs w:val="0"/>
          <w:sz w:val="32"/>
          <w:szCs w:val="32"/>
        </w:rPr>
        <w:t>依据</w:t>
      </w:r>
      <w:r>
        <w:rPr>
          <w:rFonts w:hint="eastAsia" w:ascii="仿宋_GB2312" w:hAnsi="仿宋_GB2312" w:eastAsia="仿宋_GB2312" w:cs="仿宋_GB2312"/>
          <w:b/>
          <w:bCs w:val="0"/>
          <w:sz w:val="32"/>
          <w:szCs w:val="32"/>
          <w:lang w:eastAsia="zh-CN"/>
        </w:rPr>
        <w:t>名称</w:t>
      </w:r>
      <w:r>
        <w:rPr>
          <w:rFonts w:hint="eastAsia" w:ascii="仿宋_GB2312" w:hAnsi="仿宋_GB2312" w:eastAsia="仿宋_GB2312" w:cs="仿宋_GB2312"/>
          <w:sz w:val="32"/>
          <w:szCs w:val="32"/>
        </w:rPr>
        <w:t>：《水利工程建设监理单位资质管理办法》（2006年发布，2010年修正，2015年修正，2017年修正,2019年修正）</w:t>
      </w:r>
    </w:p>
    <w:p>
      <w:pPr>
        <w:keepNext w:val="0"/>
        <w:keepLines w:val="0"/>
        <w:pageBreakBefore w:val="0"/>
        <w:widowControl w:val="0"/>
        <w:kinsoku/>
        <w:wordWrap/>
        <w:overflowPunct/>
        <w:topLinePunct w:val="0"/>
        <w:autoSpaceDE/>
        <w:autoSpaceDN/>
        <w:bidi w:val="0"/>
        <w:adjustRightInd/>
        <w:snapToGrid/>
        <w:spacing w:line="480" w:lineRule="exact"/>
        <w:ind w:firstLine="963" w:firstLineChars="3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val="0"/>
          <w:color w:val="auto"/>
          <w:sz w:val="32"/>
          <w:szCs w:val="32"/>
        </w:rPr>
        <w:t>5.</w:t>
      </w:r>
      <w:r>
        <w:rPr>
          <w:rFonts w:hint="eastAsia" w:ascii="仿宋_GB2312" w:hAnsi="仿宋_GB2312" w:eastAsia="仿宋_GB2312" w:cs="仿宋_GB2312"/>
          <w:b/>
          <w:bCs w:val="0"/>
          <w:color w:val="auto"/>
          <w:sz w:val="32"/>
          <w:szCs w:val="32"/>
          <w:lang w:val="en-US" w:eastAsia="zh-CN"/>
        </w:rPr>
        <w:t>2</w:t>
      </w:r>
      <w:r>
        <w:rPr>
          <w:rFonts w:hint="eastAsia" w:ascii="仿宋_GB2312" w:hAnsi="仿宋_GB2312" w:eastAsia="仿宋_GB2312" w:cs="仿宋_GB2312"/>
          <w:b/>
          <w:bCs w:val="0"/>
          <w:color w:val="auto"/>
          <w:sz w:val="32"/>
          <w:szCs w:val="32"/>
        </w:rPr>
        <w:t>.</w:t>
      </w:r>
      <w:r>
        <w:rPr>
          <w:rFonts w:hint="eastAsia" w:ascii="仿宋_GB2312" w:hAnsi="仿宋_GB2312" w:eastAsia="仿宋_GB2312" w:cs="仿宋_GB2312"/>
          <w:b/>
          <w:bCs w:val="0"/>
          <w:color w:val="auto"/>
          <w:sz w:val="32"/>
          <w:szCs w:val="32"/>
          <w:lang w:val="en-US" w:eastAsia="zh-CN"/>
        </w:rPr>
        <w:t>1</w:t>
      </w:r>
      <w:r>
        <w:rPr>
          <w:rFonts w:hint="eastAsia" w:ascii="仿宋_GB2312" w:hAnsi="仿宋_GB2312" w:eastAsia="仿宋_GB2312" w:cs="仿宋_GB2312"/>
          <w:b/>
          <w:bCs w:val="0"/>
          <w:sz w:val="32"/>
          <w:szCs w:val="32"/>
        </w:rPr>
        <w:t>依据</w:t>
      </w:r>
      <w:r>
        <w:rPr>
          <w:rFonts w:hint="eastAsia" w:ascii="仿宋_GB2312" w:hAnsi="仿宋_GB2312" w:eastAsia="仿宋_GB2312" w:cs="仿宋_GB2312"/>
          <w:b/>
          <w:bCs w:val="0"/>
          <w:sz w:val="32"/>
          <w:szCs w:val="32"/>
          <w:lang w:eastAsia="zh-CN"/>
        </w:rPr>
        <w:t>条款：</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963" w:firstLineChars="3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第七条</w:t>
      </w:r>
      <w:r>
        <w:rPr>
          <w:rFonts w:hint="eastAsia" w:ascii="仿宋_GB2312" w:hAnsi="仿宋_GB2312" w:eastAsia="仿宋_GB2312" w:cs="仿宋_GB2312"/>
          <w:sz w:val="32"/>
          <w:szCs w:val="32"/>
        </w:rPr>
        <w:t>　各专业资质等级可以承担的业务范围如下：</w:t>
      </w:r>
    </w:p>
    <w:p>
      <w:pPr>
        <w:keepNext w:val="0"/>
        <w:keepLines w:val="0"/>
        <w:pageBreakBefore w:val="0"/>
        <w:widowControl w:val="0"/>
        <w:kinsoku/>
        <w:wordWrap/>
        <w:overflowPunct/>
        <w:topLinePunct w:val="0"/>
        <w:autoSpaceDE/>
        <w:autoSpaceDN/>
        <w:bidi w:val="0"/>
        <w:adjustRightInd/>
        <w:snapToGrid/>
        <w:spacing w:line="480" w:lineRule="exact"/>
        <w:ind w:firstLine="960" w:firstLineChars="3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（一）水利工程施工监理专业资质</w:t>
      </w:r>
    </w:p>
    <w:p>
      <w:pPr>
        <w:keepNext w:val="0"/>
        <w:keepLines w:val="0"/>
        <w:pageBreakBefore w:val="0"/>
        <w:widowControl w:val="0"/>
        <w:kinsoku/>
        <w:wordWrap/>
        <w:overflowPunct/>
        <w:topLinePunct w:val="0"/>
        <w:autoSpaceDE/>
        <w:autoSpaceDN/>
        <w:bidi w:val="0"/>
        <w:adjustRightInd/>
        <w:snapToGrid/>
        <w:spacing w:line="480" w:lineRule="exact"/>
        <w:ind w:firstLine="960" w:firstLineChars="3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甲级可以承担各等级水利工程的施工监理业务。</w:t>
      </w:r>
    </w:p>
    <w:p>
      <w:pPr>
        <w:keepNext w:val="0"/>
        <w:keepLines w:val="0"/>
        <w:pageBreakBefore w:val="0"/>
        <w:widowControl w:val="0"/>
        <w:kinsoku/>
        <w:wordWrap/>
        <w:overflowPunct/>
        <w:topLinePunct w:val="0"/>
        <w:autoSpaceDE/>
        <w:autoSpaceDN/>
        <w:bidi w:val="0"/>
        <w:adjustRightInd/>
        <w:snapToGrid/>
        <w:spacing w:line="480" w:lineRule="exact"/>
        <w:ind w:firstLine="960" w:firstLineChars="3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乙级可以承担Ⅱ等（堤防2级）以下各等级水利工程的施工监理业务。</w:t>
      </w:r>
    </w:p>
    <w:p>
      <w:pPr>
        <w:keepNext w:val="0"/>
        <w:keepLines w:val="0"/>
        <w:pageBreakBefore w:val="0"/>
        <w:widowControl w:val="0"/>
        <w:kinsoku/>
        <w:wordWrap/>
        <w:overflowPunct/>
        <w:topLinePunct w:val="0"/>
        <w:autoSpaceDE/>
        <w:autoSpaceDN/>
        <w:bidi w:val="0"/>
        <w:adjustRightInd/>
        <w:snapToGrid/>
        <w:spacing w:line="480" w:lineRule="exact"/>
        <w:ind w:firstLine="960" w:firstLineChars="3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丙级可以承担Ⅲ等（堤防3级）以下各等级水利工程的施工监理业务。</w:t>
      </w:r>
    </w:p>
    <w:p>
      <w:pPr>
        <w:keepNext w:val="0"/>
        <w:keepLines w:val="0"/>
        <w:pageBreakBefore w:val="0"/>
        <w:widowControl w:val="0"/>
        <w:kinsoku/>
        <w:wordWrap/>
        <w:overflowPunct/>
        <w:topLinePunct w:val="0"/>
        <w:autoSpaceDE/>
        <w:autoSpaceDN/>
        <w:bidi w:val="0"/>
        <w:adjustRightInd/>
        <w:snapToGrid/>
        <w:spacing w:line="480" w:lineRule="exact"/>
        <w:ind w:firstLine="960" w:firstLineChars="3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适用本办法的水利工程等级划分标准按照《水利水电工程等级划分及洪水标准》（SL252-2017）执行。</w:t>
      </w:r>
    </w:p>
    <w:p>
      <w:pPr>
        <w:keepNext w:val="0"/>
        <w:keepLines w:val="0"/>
        <w:pageBreakBefore w:val="0"/>
        <w:widowControl w:val="0"/>
        <w:kinsoku/>
        <w:wordWrap/>
        <w:overflowPunct/>
        <w:topLinePunct w:val="0"/>
        <w:autoSpaceDE/>
        <w:autoSpaceDN/>
        <w:bidi w:val="0"/>
        <w:adjustRightInd/>
        <w:snapToGrid/>
        <w:spacing w:line="480" w:lineRule="exact"/>
        <w:ind w:firstLine="960" w:firstLineChars="3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（二）水土保持工程施工监理专业资质</w:t>
      </w:r>
    </w:p>
    <w:p>
      <w:pPr>
        <w:keepNext w:val="0"/>
        <w:keepLines w:val="0"/>
        <w:pageBreakBefore w:val="0"/>
        <w:widowControl w:val="0"/>
        <w:kinsoku/>
        <w:wordWrap/>
        <w:overflowPunct/>
        <w:topLinePunct w:val="0"/>
        <w:autoSpaceDE/>
        <w:autoSpaceDN/>
        <w:bidi w:val="0"/>
        <w:adjustRightInd/>
        <w:snapToGrid/>
        <w:spacing w:line="480" w:lineRule="exact"/>
        <w:ind w:firstLine="960" w:firstLineChars="3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甲级可以承担各等级水土保持工程的施工监理业务。</w:t>
      </w:r>
    </w:p>
    <w:p>
      <w:pPr>
        <w:keepNext w:val="0"/>
        <w:keepLines w:val="0"/>
        <w:pageBreakBefore w:val="0"/>
        <w:widowControl w:val="0"/>
        <w:kinsoku/>
        <w:wordWrap/>
        <w:overflowPunct/>
        <w:topLinePunct w:val="0"/>
        <w:autoSpaceDE/>
        <w:autoSpaceDN/>
        <w:bidi w:val="0"/>
        <w:adjustRightInd/>
        <w:snapToGrid/>
        <w:spacing w:line="480" w:lineRule="exact"/>
        <w:ind w:firstLine="960" w:firstLineChars="3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乙级可以承担Ⅱ等以下各等级水土保持工程的施工监理业务。</w:t>
      </w:r>
    </w:p>
    <w:p>
      <w:pPr>
        <w:keepNext w:val="0"/>
        <w:keepLines w:val="0"/>
        <w:pageBreakBefore w:val="0"/>
        <w:widowControl w:val="0"/>
        <w:kinsoku/>
        <w:wordWrap/>
        <w:overflowPunct/>
        <w:topLinePunct w:val="0"/>
        <w:autoSpaceDE/>
        <w:autoSpaceDN/>
        <w:bidi w:val="0"/>
        <w:adjustRightInd/>
        <w:snapToGrid/>
        <w:spacing w:line="480" w:lineRule="exact"/>
        <w:ind w:firstLine="960" w:firstLineChars="3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丙级可以承担Ⅲ等水土保持工程的施工监理业务。</w:t>
      </w:r>
    </w:p>
    <w:p>
      <w:pPr>
        <w:keepNext w:val="0"/>
        <w:keepLines w:val="0"/>
        <w:pageBreakBefore w:val="0"/>
        <w:widowControl w:val="0"/>
        <w:kinsoku/>
        <w:wordWrap/>
        <w:overflowPunct/>
        <w:topLinePunct w:val="0"/>
        <w:autoSpaceDE/>
        <w:autoSpaceDN/>
        <w:bidi w:val="0"/>
        <w:adjustRightInd/>
        <w:snapToGrid/>
        <w:spacing w:line="480" w:lineRule="exact"/>
        <w:ind w:firstLine="960" w:firstLineChars="3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同时具备水利工程施工监理专业资质和乙级以上水土保持工程施工监理专业资质的，方可承担淤地坝中的骨干坝施工监理业务。</w:t>
      </w:r>
    </w:p>
    <w:p>
      <w:pPr>
        <w:keepNext w:val="0"/>
        <w:keepLines w:val="0"/>
        <w:pageBreakBefore w:val="0"/>
        <w:widowControl w:val="0"/>
        <w:kinsoku/>
        <w:wordWrap/>
        <w:overflowPunct/>
        <w:topLinePunct w:val="0"/>
        <w:autoSpaceDE/>
        <w:autoSpaceDN/>
        <w:bidi w:val="0"/>
        <w:adjustRightInd/>
        <w:snapToGrid/>
        <w:spacing w:line="480" w:lineRule="exact"/>
        <w:ind w:firstLine="960" w:firstLineChars="3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适用本办法的水土保持工程等级划分标准见附件二。附件二：</w:t>
      </w:r>
    </w:p>
    <w:p>
      <w:pPr>
        <w:keepNext w:val="0"/>
        <w:keepLines w:val="0"/>
        <w:pageBreakBefore w:val="0"/>
        <w:widowControl w:val="0"/>
        <w:kinsoku/>
        <w:wordWrap/>
        <w:overflowPunct/>
        <w:topLinePunct w:val="0"/>
        <w:autoSpaceDE/>
        <w:autoSpaceDN/>
        <w:bidi w:val="0"/>
        <w:adjustRightInd/>
        <w:snapToGrid/>
        <w:spacing w:line="480" w:lineRule="exact"/>
        <w:ind w:firstLine="963" w:firstLineChars="300"/>
        <w:textAlignment w:val="auto"/>
        <w:rPr>
          <w:rFonts w:ascii="仿宋_GB2312" w:hAnsi="仿宋_GB2312" w:eastAsia="仿宋_GB2312" w:cs="仿宋_GB2312"/>
          <w:b/>
          <w:sz w:val="32"/>
          <w:szCs w:val="32"/>
        </w:rPr>
      </w:pPr>
      <w:r>
        <w:rPr>
          <w:rFonts w:hint="eastAsia" w:ascii="仿宋_GB2312" w:hAnsi="仿宋_GB2312" w:eastAsia="仿宋_GB2312" w:cs="仿宋_GB2312"/>
          <w:b/>
          <w:sz w:val="32"/>
          <w:szCs w:val="32"/>
        </w:rPr>
        <w:t>适用本办法的水土保持工程等级划分标准</w:t>
      </w:r>
    </w:p>
    <w:p>
      <w:pPr>
        <w:keepNext w:val="0"/>
        <w:keepLines w:val="0"/>
        <w:pageBreakBefore w:val="0"/>
        <w:widowControl w:val="0"/>
        <w:kinsoku/>
        <w:wordWrap/>
        <w:overflowPunct/>
        <w:topLinePunct w:val="0"/>
        <w:autoSpaceDE/>
        <w:autoSpaceDN/>
        <w:bidi w:val="0"/>
        <w:adjustRightInd/>
        <w:snapToGrid/>
        <w:spacing w:line="480" w:lineRule="exact"/>
        <w:ind w:firstLine="960" w:firstLineChars="3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Ⅰ等：500平方公里以上的水土保持综合治理项目；总库容100万立方米以上、小于500万立方米的沟道治理工程；征占地面积500公顷以上的开发建设项目的水土保持工程。</w:t>
      </w:r>
    </w:p>
    <w:p>
      <w:pPr>
        <w:keepNext w:val="0"/>
        <w:keepLines w:val="0"/>
        <w:pageBreakBefore w:val="0"/>
        <w:widowControl w:val="0"/>
        <w:kinsoku/>
        <w:wordWrap/>
        <w:overflowPunct/>
        <w:topLinePunct w:val="0"/>
        <w:autoSpaceDE/>
        <w:autoSpaceDN/>
        <w:bidi w:val="0"/>
        <w:adjustRightInd/>
        <w:snapToGrid/>
        <w:spacing w:line="480" w:lineRule="exact"/>
        <w:ind w:firstLine="960" w:firstLineChars="3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Ⅱ等：150平方公里以上、小于500平方公里的水土保持综合治理项目；总库容50万立方米以上、小于100万立方米的沟道治理工程：征占地面积50公顷以上、小于500公顷的开发建设项目的水土保持工程。</w:t>
      </w:r>
    </w:p>
    <w:p>
      <w:pPr>
        <w:keepNext w:val="0"/>
        <w:keepLines w:val="0"/>
        <w:pageBreakBefore w:val="0"/>
        <w:widowControl w:val="0"/>
        <w:kinsoku/>
        <w:wordWrap/>
        <w:overflowPunct/>
        <w:topLinePunct w:val="0"/>
        <w:autoSpaceDE/>
        <w:autoSpaceDN/>
        <w:bidi w:val="0"/>
        <w:adjustRightInd/>
        <w:snapToGrid/>
        <w:spacing w:line="480" w:lineRule="exact"/>
        <w:ind w:firstLine="960" w:firstLineChars="3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Ⅲ等：小于150平方公里的水土保持综合治理项目；总库容小于50万立方米的沟道治理工程；征占地面积小于50公顷的开发建设项目的水土保持工程。</w:t>
      </w:r>
    </w:p>
    <w:p>
      <w:pPr>
        <w:keepNext w:val="0"/>
        <w:keepLines w:val="0"/>
        <w:pageBreakBefore w:val="0"/>
        <w:widowControl w:val="0"/>
        <w:kinsoku/>
        <w:wordWrap/>
        <w:overflowPunct/>
        <w:topLinePunct w:val="0"/>
        <w:autoSpaceDE/>
        <w:autoSpaceDN/>
        <w:bidi w:val="0"/>
        <w:adjustRightInd/>
        <w:snapToGrid/>
        <w:spacing w:line="480" w:lineRule="exact"/>
        <w:ind w:firstLine="960" w:firstLineChars="3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（三）机电及金属结构设备制造监理专业资质</w:t>
      </w:r>
    </w:p>
    <w:p>
      <w:pPr>
        <w:keepNext w:val="0"/>
        <w:keepLines w:val="0"/>
        <w:pageBreakBefore w:val="0"/>
        <w:widowControl w:val="0"/>
        <w:kinsoku/>
        <w:wordWrap/>
        <w:overflowPunct/>
        <w:topLinePunct w:val="0"/>
        <w:autoSpaceDE/>
        <w:autoSpaceDN/>
        <w:bidi w:val="0"/>
        <w:adjustRightInd/>
        <w:snapToGrid/>
        <w:spacing w:line="480" w:lineRule="exact"/>
        <w:ind w:firstLine="960" w:firstLineChars="3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甲级可以承担水利工程中的各类型机电及金属结构设备制造监理业务。</w:t>
      </w:r>
    </w:p>
    <w:p>
      <w:pPr>
        <w:keepNext w:val="0"/>
        <w:keepLines w:val="0"/>
        <w:pageBreakBefore w:val="0"/>
        <w:widowControl w:val="0"/>
        <w:kinsoku/>
        <w:wordWrap/>
        <w:overflowPunct/>
        <w:topLinePunct w:val="0"/>
        <w:autoSpaceDE/>
        <w:autoSpaceDN/>
        <w:bidi w:val="0"/>
        <w:adjustRightInd/>
        <w:snapToGrid/>
        <w:spacing w:line="480" w:lineRule="exact"/>
        <w:ind w:firstLine="960" w:firstLineChars="3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乙级可以承担水利工程中的中、小型机电及金属结构设备制造监理业务。</w:t>
      </w:r>
    </w:p>
    <w:p>
      <w:pPr>
        <w:keepNext w:val="0"/>
        <w:keepLines w:val="0"/>
        <w:pageBreakBefore w:val="0"/>
        <w:widowControl w:val="0"/>
        <w:kinsoku/>
        <w:wordWrap/>
        <w:overflowPunct/>
        <w:topLinePunct w:val="0"/>
        <w:autoSpaceDE/>
        <w:autoSpaceDN/>
        <w:bidi w:val="0"/>
        <w:adjustRightInd/>
        <w:snapToGrid/>
        <w:spacing w:line="480" w:lineRule="exact"/>
        <w:ind w:firstLine="960" w:firstLineChars="3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适用本办法的机电及金属结构设备等级划分标准见附件三。</w:t>
      </w:r>
    </w:p>
    <w:p>
      <w:pPr>
        <w:keepNext w:val="0"/>
        <w:keepLines w:val="0"/>
        <w:pageBreakBefore w:val="0"/>
        <w:widowControl w:val="0"/>
        <w:kinsoku/>
        <w:wordWrap/>
        <w:overflowPunct/>
        <w:topLinePunct w:val="0"/>
        <w:autoSpaceDE/>
        <w:autoSpaceDN/>
        <w:bidi w:val="0"/>
        <w:adjustRightInd/>
        <w:snapToGrid/>
        <w:spacing w:line="480" w:lineRule="exact"/>
        <w:ind w:firstLine="960" w:firstLineChars="3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（四）水利工程建设环境保护监理专业资质</w:t>
      </w:r>
    </w:p>
    <w:p>
      <w:pPr>
        <w:keepNext w:val="0"/>
        <w:keepLines w:val="0"/>
        <w:pageBreakBefore w:val="0"/>
        <w:widowControl w:val="0"/>
        <w:kinsoku/>
        <w:wordWrap/>
        <w:overflowPunct/>
        <w:topLinePunct w:val="0"/>
        <w:autoSpaceDE/>
        <w:autoSpaceDN/>
        <w:bidi w:val="0"/>
        <w:adjustRightInd/>
        <w:snapToGrid/>
        <w:spacing w:line="480" w:lineRule="exact"/>
        <w:ind w:firstLine="960" w:firstLineChars="3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可以承担各类各等级水利工程建设环境保护监理业务。</w:t>
      </w:r>
    </w:p>
    <w:p>
      <w:pPr>
        <w:widowControl/>
        <w:shd w:val="clear" w:color="auto" w:fill="FFFFFF"/>
        <w:suppressAutoHyphens w:val="0"/>
        <w:spacing w:after="240" w:line="465" w:lineRule="atLeast"/>
        <w:jc w:val="left"/>
        <w:rPr>
          <w:rFonts w:ascii="微软雅黑" w:hAnsi="微软雅黑" w:eastAsia="微软雅黑" w:cs="宋体"/>
          <w:color w:val="333333"/>
          <w:kern w:val="0"/>
          <w:sz w:val="23"/>
          <w:szCs w:val="23"/>
        </w:rPr>
      </w:pPr>
      <w:r>
        <w:rPr>
          <w:rFonts w:hint="eastAsia" w:ascii="微软雅黑" w:hAnsi="微软雅黑" w:eastAsia="微软雅黑" w:cs="宋体"/>
          <w:color w:val="333333"/>
          <w:kern w:val="0"/>
          <w:sz w:val="23"/>
          <w:szCs w:val="23"/>
        </w:rPr>
        <w:t>附件三：</w:t>
      </w:r>
    </w:p>
    <w:p>
      <w:pPr>
        <w:widowControl/>
        <w:shd w:val="clear" w:color="auto" w:fill="FFFFFF"/>
        <w:suppressAutoHyphens w:val="0"/>
        <w:spacing w:after="240" w:line="465" w:lineRule="atLeast"/>
        <w:jc w:val="center"/>
        <w:rPr>
          <w:rFonts w:ascii="微软雅黑" w:hAnsi="微软雅黑" w:eastAsia="微软雅黑" w:cs="宋体"/>
          <w:color w:val="333333"/>
          <w:kern w:val="0"/>
          <w:sz w:val="23"/>
          <w:szCs w:val="23"/>
        </w:rPr>
      </w:pPr>
      <w:r>
        <w:rPr>
          <w:rFonts w:hint="eastAsia" w:ascii="微软雅黑" w:hAnsi="微软雅黑" w:eastAsia="微软雅黑" w:cs="宋体"/>
          <w:b/>
          <w:bCs/>
          <w:color w:val="333333"/>
          <w:kern w:val="0"/>
          <w:sz w:val="23"/>
          <w:szCs w:val="23"/>
        </w:rPr>
        <w:t>适用本办法的机电及金属结构设备等级划分标准</w:t>
      </w:r>
    </w:p>
    <w:p>
      <w:pPr>
        <w:widowControl/>
        <w:shd w:val="clear" w:color="auto" w:fill="FFFFFF"/>
        <w:suppressAutoHyphens w:val="0"/>
        <w:spacing w:after="240" w:line="465" w:lineRule="atLeast"/>
        <w:jc w:val="left"/>
        <w:rPr>
          <w:rFonts w:ascii="微软雅黑" w:hAnsi="微软雅黑" w:eastAsia="微软雅黑" w:cs="宋体"/>
          <w:color w:val="333333"/>
          <w:kern w:val="0"/>
          <w:sz w:val="23"/>
          <w:szCs w:val="23"/>
        </w:rPr>
      </w:pPr>
      <w:r>
        <w:rPr>
          <w:rFonts w:hint="eastAsia" w:ascii="微软雅黑" w:hAnsi="微软雅黑" w:eastAsia="微软雅黑" w:cs="宋体"/>
          <w:color w:val="333333"/>
          <w:kern w:val="0"/>
          <w:sz w:val="23"/>
          <w:szCs w:val="23"/>
        </w:rPr>
        <w:t>　　一、发电机组、水轮机组等级划分标准</w:t>
      </w:r>
    </w:p>
    <w:p>
      <w:pPr>
        <w:widowControl/>
        <w:shd w:val="clear" w:color="auto" w:fill="FFFFFF"/>
        <w:suppressAutoHyphens w:val="0"/>
        <w:spacing w:after="240" w:line="465" w:lineRule="atLeast"/>
        <w:jc w:val="center"/>
        <w:rPr>
          <w:rFonts w:ascii="微软雅黑" w:hAnsi="微软雅黑" w:eastAsia="微软雅黑" w:cs="宋体"/>
          <w:color w:val="333333"/>
          <w:kern w:val="0"/>
          <w:sz w:val="23"/>
          <w:szCs w:val="23"/>
        </w:rPr>
      </w:pPr>
      <w:r>
        <w:rPr>
          <w:rFonts w:hint="eastAsia" w:ascii="微软雅黑" w:hAnsi="微软雅黑" w:eastAsia="微软雅黑" w:cs="宋体"/>
          <w:color w:val="333333"/>
          <w:kern w:val="0"/>
          <w:sz w:val="23"/>
          <w:szCs w:val="23"/>
        </w:rPr>
        <w:t>　　</w:t>
      </w:r>
      <w:r>
        <w:rPr>
          <w:rFonts w:ascii="微软雅黑" w:hAnsi="微软雅黑" w:eastAsia="微软雅黑" w:cs="宋体"/>
          <w:color w:val="333333"/>
          <w:kern w:val="0"/>
          <w:sz w:val="23"/>
          <w:szCs w:val="23"/>
        </w:rPr>
        <w:drawing>
          <wp:inline distT="0" distB="0" distL="0" distR="0">
            <wp:extent cx="4762500" cy="1035050"/>
            <wp:effectExtent l="0" t="0" r="0" b="0"/>
            <wp:docPr id="3" name="图片 3" descr="http://www.mwr.gov.cn/zw/zcfg/bmgz/201707/W020190523680451067956.pn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 name="图片 3" descr="http://www.mwr.gov.cn/zw/zcfg/bmgz/201707/W020190523680451067956.png"/>
                    <pic:cNvPicPr>
                      <a:picLocks noChangeAspect="true" noChangeArrowheads="true"/>
                    </pic:cNvPicPr>
                  </pic:nvPicPr>
                  <pic:blipFill>
                    <a:blip r:embed="rId4">
                      <a:extLst>
                        <a:ext uri="{28A0092B-C50C-407E-A947-70E740481C1C}">
                          <a14:useLocalDpi xmlns:a14="http://schemas.microsoft.com/office/drawing/2010/main" val="false"/>
                        </a:ext>
                      </a:extLst>
                    </a:blip>
                    <a:srcRect/>
                    <a:stretch>
                      <a:fillRect/>
                    </a:stretch>
                  </pic:blipFill>
                  <pic:spPr>
                    <a:xfrm>
                      <a:off x="0" y="0"/>
                      <a:ext cx="4762500" cy="1035050"/>
                    </a:xfrm>
                    <a:prstGeom prst="rect">
                      <a:avLst/>
                    </a:prstGeom>
                    <a:noFill/>
                    <a:ln>
                      <a:noFill/>
                    </a:ln>
                  </pic:spPr>
                </pic:pic>
              </a:graphicData>
            </a:graphic>
          </wp:inline>
        </w:drawing>
      </w:r>
      <w:r>
        <w:rPr>
          <w:rFonts w:hint="eastAsia" w:ascii="微软雅黑" w:hAnsi="微软雅黑" w:eastAsia="微软雅黑" w:cs="宋体"/>
          <w:color w:val="333333"/>
          <w:kern w:val="0"/>
          <w:sz w:val="23"/>
          <w:szCs w:val="23"/>
        </w:rPr>
        <w:t> </w:t>
      </w:r>
    </w:p>
    <w:p>
      <w:pPr>
        <w:widowControl/>
        <w:shd w:val="clear" w:color="auto" w:fill="FFFFFF"/>
        <w:suppressAutoHyphens w:val="0"/>
        <w:spacing w:after="240" w:line="465" w:lineRule="atLeast"/>
        <w:jc w:val="left"/>
        <w:rPr>
          <w:rFonts w:ascii="微软雅黑" w:hAnsi="微软雅黑" w:eastAsia="微软雅黑" w:cs="宋体"/>
          <w:color w:val="333333"/>
          <w:kern w:val="0"/>
          <w:sz w:val="23"/>
          <w:szCs w:val="23"/>
        </w:rPr>
      </w:pPr>
      <w:r>
        <w:rPr>
          <w:rFonts w:hint="eastAsia" w:ascii="微软雅黑" w:hAnsi="微软雅黑" w:eastAsia="微软雅黑" w:cs="宋体"/>
          <w:color w:val="333333"/>
          <w:kern w:val="0"/>
          <w:sz w:val="23"/>
          <w:szCs w:val="23"/>
        </w:rPr>
        <w:t>　　二、水工金属结构设备（闸门、压力钢管、拦污设备）等级划分标准</w:t>
      </w:r>
    </w:p>
    <w:p>
      <w:pPr>
        <w:widowControl/>
        <w:shd w:val="clear" w:color="auto" w:fill="FFFFFF"/>
        <w:suppressAutoHyphens w:val="0"/>
        <w:spacing w:after="240" w:line="465" w:lineRule="atLeast"/>
        <w:jc w:val="center"/>
        <w:rPr>
          <w:rFonts w:ascii="微软雅黑" w:hAnsi="微软雅黑" w:eastAsia="微软雅黑" w:cs="宋体"/>
          <w:color w:val="333333"/>
          <w:kern w:val="0"/>
          <w:sz w:val="23"/>
          <w:szCs w:val="23"/>
        </w:rPr>
      </w:pPr>
      <w:r>
        <w:rPr>
          <w:rFonts w:hint="eastAsia" w:ascii="微软雅黑" w:hAnsi="微软雅黑" w:eastAsia="微软雅黑" w:cs="宋体"/>
          <w:color w:val="333333"/>
          <w:kern w:val="0"/>
          <w:sz w:val="23"/>
          <w:szCs w:val="23"/>
        </w:rPr>
        <w:t>　　</w:t>
      </w:r>
      <w:r>
        <w:drawing>
          <wp:inline distT="0" distB="0" distL="0" distR="0">
            <wp:extent cx="5791200" cy="2374900"/>
            <wp:effectExtent l="0" t="0" r="0" b="6350"/>
            <wp:docPr id="2" name="图片 2" descr="http://www.mwr.gov.cn/zw/zcfg/bmgz/201707/W020190523680541228953.pn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 name="图片 2" descr="http://www.mwr.gov.cn/zw/zcfg/bmgz/201707/W020190523680541228953.png"/>
                    <pic:cNvPicPr>
                      <a:picLocks noChangeAspect="true" noChangeArrowheads="true"/>
                    </pic:cNvPicPr>
                  </pic:nvPicPr>
                  <pic:blipFill>
                    <a:blip r:embed="rId5">
                      <a:extLst>
                        <a:ext uri="{28A0092B-C50C-407E-A947-70E740481C1C}">
                          <a14:useLocalDpi xmlns:a14="http://schemas.microsoft.com/office/drawing/2010/main" val="false"/>
                        </a:ext>
                      </a:extLst>
                    </a:blip>
                    <a:srcRect/>
                    <a:stretch>
                      <a:fillRect/>
                    </a:stretch>
                  </pic:blipFill>
                  <pic:spPr>
                    <a:xfrm>
                      <a:off x="0" y="0"/>
                      <a:ext cx="5791200" cy="2374900"/>
                    </a:xfrm>
                    <a:prstGeom prst="rect">
                      <a:avLst/>
                    </a:prstGeom>
                    <a:noFill/>
                    <a:ln>
                      <a:noFill/>
                    </a:ln>
                  </pic:spPr>
                </pic:pic>
              </a:graphicData>
            </a:graphic>
          </wp:inline>
        </w:drawing>
      </w:r>
    </w:p>
    <w:p>
      <w:pPr>
        <w:widowControl/>
        <w:shd w:val="clear" w:color="auto" w:fill="FFFFFF"/>
        <w:suppressAutoHyphens w:val="0"/>
        <w:spacing w:after="240" w:line="465" w:lineRule="atLeast"/>
        <w:jc w:val="left"/>
        <w:rPr>
          <w:rFonts w:ascii="微软雅黑" w:hAnsi="微软雅黑" w:eastAsia="微软雅黑" w:cs="宋体"/>
          <w:color w:val="333333"/>
          <w:kern w:val="0"/>
          <w:sz w:val="23"/>
          <w:szCs w:val="23"/>
        </w:rPr>
      </w:pPr>
      <w:r>
        <w:rPr>
          <w:rFonts w:hint="eastAsia" w:ascii="微软雅黑" w:hAnsi="微软雅黑" w:eastAsia="微软雅黑" w:cs="宋体"/>
          <w:color w:val="333333"/>
          <w:kern w:val="0"/>
          <w:sz w:val="23"/>
          <w:szCs w:val="23"/>
        </w:rPr>
        <w:t>　三、起重设备等级划分标准</w:t>
      </w:r>
    </w:p>
    <w:p>
      <w:pPr>
        <w:widowControl/>
        <w:shd w:val="clear" w:color="auto" w:fill="FFFFFF"/>
        <w:suppressAutoHyphens w:val="0"/>
        <w:spacing w:after="240" w:line="465" w:lineRule="atLeast"/>
        <w:jc w:val="center"/>
        <w:rPr>
          <w:rFonts w:ascii="微软雅黑" w:hAnsi="微软雅黑" w:eastAsia="微软雅黑" w:cs="宋体"/>
          <w:color w:val="333333"/>
          <w:kern w:val="0"/>
          <w:sz w:val="23"/>
          <w:szCs w:val="23"/>
        </w:rPr>
      </w:pPr>
      <w:r>
        <w:rPr>
          <w:rFonts w:hint="eastAsia" w:ascii="微软雅黑" w:hAnsi="微软雅黑" w:eastAsia="微软雅黑" w:cs="宋体"/>
          <w:color w:val="333333"/>
          <w:kern w:val="0"/>
          <w:sz w:val="23"/>
          <w:szCs w:val="23"/>
        </w:rPr>
        <w:t>　　</w:t>
      </w:r>
      <w:r>
        <w:rPr>
          <w:rFonts w:ascii="微软雅黑" w:hAnsi="微软雅黑" w:eastAsia="微软雅黑" w:cs="宋体"/>
          <w:color w:val="333333"/>
          <w:kern w:val="0"/>
          <w:sz w:val="23"/>
          <w:szCs w:val="23"/>
        </w:rPr>
        <w:drawing>
          <wp:inline distT="0" distB="0" distL="0" distR="0">
            <wp:extent cx="4762500" cy="1104900"/>
            <wp:effectExtent l="0" t="0" r="0" b="0"/>
            <wp:docPr id="1" name="图片 1" descr="http://www.mwr.gov.cn/zw/zcfg/bmgz/201707/W020190523680541699800.pn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1" descr="http://www.mwr.gov.cn/zw/zcfg/bmgz/201707/W020190523680541699800.png"/>
                    <pic:cNvPicPr>
                      <a:picLocks noChangeAspect="true" noChangeArrowheads="true"/>
                    </pic:cNvPicPr>
                  </pic:nvPicPr>
                  <pic:blipFill>
                    <a:blip r:embed="rId6">
                      <a:extLst>
                        <a:ext uri="{28A0092B-C50C-407E-A947-70E740481C1C}">
                          <a14:useLocalDpi xmlns:a14="http://schemas.microsoft.com/office/drawing/2010/main" val="false"/>
                        </a:ext>
                      </a:extLst>
                    </a:blip>
                    <a:srcRect/>
                    <a:stretch>
                      <a:fillRect/>
                    </a:stretch>
                  </pic:blipFill>
                  <pic:spPr>
                    <a:xfrm>
                      <a:off x="0" y="0"/>
                      <a:ext cx="4762500" cy="1104900"/>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480" w:lineRule="exact"/>
        <w:ind w:firstLine="963" w:firstLineChars="3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5.3 依据名称</w:t>
      </w:r>
      <w:r>
        <w:rPr>
          <w:rFonts w:hint="eastAsia" w:ascii="仿宋_GB2312" w:hAnsi="仿宋_GB2312" w:eastAsia="仿宋_GB2312" w:cs="仿宋_GB2312"/>
          <w:sz w:val="32"/>
          <w:szCs w:val="32"/>
          <w:lang w:val="en-US" w:eastAsia="zh-CN"/>
        </w:rPr>
        <w:t>：</w:t>
      </w:r>
      <w:r>
        <w:rPr>
          <w:rFonts w:ascii="仿宋_GB2312" w:hAnsi="仿宋_GB2312" w:eastAsia="仿宋_GB2312" w:cs="仿宋_GB2312"/>
          <w:sz w:val="32"/>
          <w:szCs w:val="32"/>
        </w:rPr>
        <w:t>住房城乡建设部关于印发《建筑业企业资质标准》的通知（建市[2014]159号）</w:t>
      </w:r>
    </w:p>
    <w:p>
      <w:pPr>
        <w:keepNext w:val="0"/>
        <w:keepLines w:val="0"/>
        <w:pageBreakBefore w:val="0"/>
        <w:widowControl w:val="0"/>
        <w:kinsoku/>
        <w:wordWrap/>
        <w:overflowPunct/>
        <w:topLinePunct w:val="0"/>
        <w:autoSpaceDE/>
        <w:autoSpaceDN/>
        <w:bidi w:val="0"/>
        <w:adjustRightInd/>
        <w:snapToGrid/>
        <w:spacing w:line="480" w:lineRule="exact"/>
        <w:ind w:firstLine="963" w:firstLineChars="3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5.3.1依据条款：</w:t>
      </w:r>
      <w:r>
        <w:rPr>
          <w:rFonts w:hint="eastAsia" w:ascii="仿宋_GB2312" w:hAnsi="仿宋_GB2312" w:eastAsia="仿宋_GB2312" w:cs="仿宋_GB2312"/>
          <w:sz w:val="32"/>
          <w:szCs w:val="32"/>
        </w:rPr>
        <w:t>标准（一）5、水利水电工程施工总承包资质标准</w:t>
      </w:r>
    </w:p>
    <w:p>
      <w:pPr>
        <w:keepNext w:val="0"/>
        <w:keepLines w:val="0"/>
        <w:pageBreakBefore w:val="0"/>
        <w:widowControl w:val="0"/>
        <w:kinsoku/>
        <w:wordWrap/>
        <w:overflowPunct/>
        <w:topLinePunct w:val="0"/>
        <w:autoSpaceDE/>
        <w:autoSpaceDN/>
        <w:bidi w:val="0"/>
        <w:adjustRightInd/>
        <w:snapToGrid/>
        <w:spacing w:line="480" w:lineRule="exact"/>
        <w:ind w:firstLine="960" w:firstLineChars="3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5.4承包工程范围</w:t>
      </w:r>
    </w:p>
    <w:p>
      <w:pPr>
        <w:keepNext w:val="0"/>
        <w:keepLines w:val="0"/>
        <w:pageBreakBefore w:val="0"/>
        <w:widowControl w:val="0"/>
        <w:kinsoku/>
        <w:wordWrap/>
        <w:overflowPunct/>
        <w:topLinePunct w:val="0"/>
        <w:autoSpaceDE/>
        <w:autoSpaceDN/>
        <w:bidi w:val="0"/>
        <w:adjustRightInd/>
        <w:snapToGrid/>
        <w:spacing w:line="480" w:lineRule="exact"/>
        <w:ind w:firstLine="960" w:firstLineChars="3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5.4.1一级资质</w:t>
      </w:r>
    </w:p>
    <w:p>
      <w:pPr>
        <w:keepNext w:val="0"/>
        <w:keepLines w:val="0"/>
        <w:pageBreakBefore w:val="0"/>
        <w:widowControl w:val="0"/>
        <w:kinsoku/>
        <w:wordWrap/>
        <w:overflowPunct/>
        <w:topLinePunct w:val="0"/>
        <w:autoSpaceDE/>
        <w:autoSpaceDN/>
        <w:bidi w:val="0"/>
        <w:adjustRightInd/>
        <w:snapToGrid/>
        <w:spacing w:line="480" w:lineRule="exact"/>
        <w:ind w:firstLine="960" w:firstLineChars="3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可承担各类型水利水电工程的施工。</w:t>
      </w:r>
    </w:p>
    <w:p>
      <w:pPr>
        <w:keepNext w:val="0"/>
        <w:keepLines w:val="0"/>
        <w:pageBreakBefore w:val="0"/>
        <w:widowControl w:val="0"/>
        <w:kinsoku/>
        <w:wordWrap/>
        <w:overflowPunct/>
        <w:topLinePunct w:val="0"/>
        <w:autoSpaceDE/>
        <w:autoSpaceDN/>
        <w:bidi w:val="0"/>
        <w:adjustRightInd/>
        <w:snapToGrid/>
        <w:spacing w:line="480" w:lineRule="exact"/>
        <w:ind w:firstLine="960" w:firstLineChars="3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5.4.2二级资质</w:t>
      </w:r>
    </w:p>
    <w:p>
      <w:pPr>
        <w:keepNext w:val="0"/>
        <w:keepLines w:val="0"/>
        <w:pageBreakBefore w:val="0"/>
        <w:widowControl w:val="0"/>
        <w:kinsoku/>
        <w:wordWrap/>
        <w:overflowPunct/>
        <w:topLinePunct w:val="0"/>
        <w:autoSpaceDE/>
        <w:autoSpaceDN/>
        <w:bidi w:val="0"/>
        <w:adjustRightInd/>
        <w:snapToGrid/>
        <w:spacing w:line="480" w:lineRule="exact"/>
        <w:ind w:firstLine="960" w:firstLineChars="3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可承担工程规模中型以下水利水电工程和建筑物级别3级以下水工建筑物的施工，但下列工程规模限制在以下范围内:坝高70米以下、水电站总装机容量150MW以下、水工隧洞洞径小于8米(或断面积相等的其它型式)且长度小于1000米、堤防级别2级以下。</w:t>
      </w:r>
    </w:p>
    <w:p>
      <w:pPr>
        <w:keepNext w:val="0"/>
        <w:keepLines w:val="0"/>
        <w:pageBreakBefore w:val="0"/>
        <w:widowControl w:val="0"/>
        <w:kinsoku/>
        <w:wordWrap/>
        <w:overflowPunct/>
        <w:topLinePunct w:val="0"/>
        <w:autoSpaceDE/>
        <w:autoSpaceDN/>
        <w:bidi w:val="0"/>
        <w:adjustRightInd/>
        <w:snapToGrid/>
        <w:spacing w:line="480" w:lineRule="exact"/>
        <w:ind w:firstLine="960" w:firstLineChars="3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5.4.3三级资质</w:t>
      </w:r>
    </w:p>
    <w:p>
      <w:pPr>
        <w:keepNext w:val="0"/>
        <w:keepLines w:val="0"/>
        <w:pageBreakBefore w:val="0"/>
        <w:widowControl w:val="0"/>
        <w:kinsoku/>
        <w:wordWrap/>
        <w:overflowPunct/>
        <w:topLinePunct w:val="0"/>
        <w:autoSpaceDE/>
        <w:autoSpaceDN/>
        <w:bidi w:val="0"/>
        <w:adjustRightInd/>
        <w:snapToGrid/>
        <w:spacing w:line="480" w:lineRule="exact"/>
        <w:ind w:firstLine="960" w:firstLineChars="3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可承担单项合同额6000万元以下的下列水利水电工程的施工:小(1)型以下水利水电工程和建筑物级别4级以下水工建筑物的施工总承包，但下列工程限制在以下范围内:坝高40米以下、水电站总装机容量20MW以下、泵站总装机容量800KW以下、水工隧洞洞径小于6米(或断面积相等的其它型式)且长度小于500米、堤防级别3级以下。</w:t>
      </w:r>
    </w:p>
    <w:p>
      <w:pPr>
        <w:keepNext w:val="0"/>
        <w:keepLines w:val="0"/>
        <w:pageBreakBefore w:val="0"/>
        <w:widowControl w:val="0"/>
        <w:kinsoku/>
        <w:wordWrap/>
        <w:overflowPunct/>
        <w:topLinePunct w:val="0"/>
        <w:autoSpaceDE/>
        <w:autoSpaceDN/>
        <w:bidi w:val="0"/>
        <w:adjustRightInd/>
        <w:snapToGrid/>
        <w:spacing w:line="480" w:lineRule="exact"/>
        <w:ind w:firstLine="960" w:firstLineChars="3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（二）专业承包序列资质标准</w:t>
      </w:r>
    </w:p>
    <w:p>
      <w:pPr>
        <w:keepNext w:val="0"/>
        <w:keepLines w:val="0"/>
        <w:pageBreakBefore w:val="0"/>
        <w:widowControl w:val="0"/>
        <w:kinsoku/>
        <w:wordWrap/>
        <w:overflowPunct/>
        <w:topLinePunct w:val="0"/>
        <w:autoSpaceDE/>
        <w:autoSpaceDN/>
        <w:bidi w:val="0"/>
        <w:adjustRightInd/>
        <w:snapToGrid/>
        <w:spacing w:line="480" w:lineRule="exact"/>
        <w:ind w:firstLine="960" w:firstLineChars="3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41、水工金属结构制作与安装工程</w:t>
      </w:r>
    </w:p>
    <w:p>
      <w:pPr>
        <w:keepNext w:val="0"/>
        <w:keepLines w:val="0"/>
        <w:pageBreakBefore w:val="0"/>
        <w:widowControl w:val="0"/>
        <w:kinsoku/>
        <w:wordWrap/>
        <w:overflowPunct/>
        <w:topLinePunct w:val="0"/>
        <w:autoSpaceDE/>
        <w:autoSpaceDN/>
        <w:bidi w:val="0"/>
        <w:adjustRightInd/>
        <w:snapToGrid/>
        <w:spacing w:line="480" w:lineRule="exact"/>
        <w:ind w:firstLine="960" w:firstLineChars="3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41.4.1一级资质</w:t>
      </w:r>
    </w:p>
    <w:p>
      <w:pPr>
        <w:keepNext w:val="0"/>
        <w:keepLines w:val="0"/>
        <w:pageBreakBefore w:val="0"/>
        <w:widowControl w:val="0"/>
        <w:kinsoku/>
        <w:wordWrap/>
        <w:overflowPunct/>
        <w:topLinePunct w:val="0"/>
        <w:autoSpaceDE/>
        <w:autoSpaceDN/>
        <w:bidi w:val="0"/>
        <w:adjustRightInd/>
        <w:snapToGrid/>
        <w:spacing w:line="480" w:lineRule="exact"/>
        <w:ind w:firstLine="960" w:firstLineChars="3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可承担各类压力钢管、闸门、拦污栅等水工金属结构工程的制作、安装及启闭机的安装。</w:t>
      </w:r>
    </w:p>
    <w:p>
      <w:pPr>
        <w:keepNext w:val="0"/>
        <w:keepLines w:val="0"/>
        <w:pageBreakBefore w:val="0"/>
        <w:widowControl w:val="0"/>
        <w:kinsoku/>
        <w:wordWrap/>
        <w:overflowPunct/>
        <w:topLinePunct w:val="0"/>
        <w:autoSpaceDE/>
        <w:autoSpaceDN/>
        <w:bidi w:val="0"/>
        <w:adjustRightInd/>
        <w:snapToGrid/>
        <w:spacing w:line="480" w:lineRule="exact"/>
        <w:ind w:firstLine="960" w:firstLineChars="3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41.4.2二级资质</w:t>
      </w:r>
    </w:p>
    <w:p>
      <w:pPr>
        <w:keepNext w:val="0"/>
        <w:keepLines w:val="0"/>
        <w:pageBreakBefore w:val="0"/>
        <w:widowControl w:val="0"/>
        <w:kinsoku/>
        <w:wordWrap/>
        <w:overflowPunct/>
        <w:topLinePunct w:val="0"/>
        <w:autoSpaceDE/>
        <w:autoSpaceDN/>
        <w:bidi w:val="0"/>
        <w:adjustRightInd/>
        <w:snapToGrid/>
        <w:spacing w:line="480" w:lineRule="exact"/>
        <w:ind w:firstLine="960" w:firstLineChars="3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可承担大型以下压力钢管、闸门、拦污栅等水工金属结构工程的制作。安装及启闭机的安装。</w:t>
      </w:r>
    </w:p>
    <w:p>
      <w:pPr>
        <w:keepNext w:val="0"/>
        <w:keepLines w:val="0"/>
        <w:pageBreakBefore w:val="0"/>
        <w:widowControl w:val="0"/>
        <w:kinsoku/>
        <w:wordWrap/>
        <w:overflowPunct/>
        <w:topLinePunct w:val="0"/>
        <w:autoSpaceDE/>
        <w:autoSpaceDN/>
        <w:bidi w:val="0"/>
        <w:adjustRightInd/>
        <w:snapToGrid/>
        <w:spacing w:line="480" w:lineRule="exact"/>
        <w:ind w:firstLine="960" w:firstLineChars="3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41.4.3三级资质</w:t>
      </w:r>
    </w:p>
    <w:p>
      <w:pPr>
        <w:keepNext w:val="0"/>
        <w:keepLines w:val="0"/>
        <w:pageBreakBefore w:val="0"/>
        <w:widowControl w:val="0"/>
        <w:kinsoku/>
        <w:wordWrap/>
        <w:overflowPunct/>
        <w:topLinePunct w:val="0"/>
        <w:autoSpaceDE/>
        <w:autoSpaceDN/>
        <w:bidi w:val="0"/>
        <w:adjustRightInd/>
        <w:snapToGrid/>
        <w:spacing w:line="480" w:lineRule="exact"/>
        <w:ind w:firstLine="960" w:firstLineChars="3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可承担中型以下压力钢管、闸门、拦污栅等水工金属结构工程的制作、安装及启闭机的安装。</w:t>
      </w:r>
    </w:p>
    <w:p>
      <w:pPr>
        <w:keepNext w:val="0"/>
        <w:keepLines w:val="0"/>
        <w:pageBreakBefore w:val="0"/>
        <w:widowControl w:val="0"/>
        <w:kinsoku/>
        <w:wordWrap/>
        <w:overflowPunct/>
        <w:topLinePunct w:val="0"/>
        <w:autoSpaceDE/>
        <w:autoSpaceDN/>
        <w:bidi w:val="0"/>
        <w:adjustRightInd/>
        <w:snapToGrid/>
        <w:spacing w:line="480" w:lineRule="exact"/>
        <w:ind w:firstLine="960" w:firstLineChars="3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42、水利水电机电安装工程</w:t>
      </w:r>
    </w:p>
    <w:p>
      <w:pPr>
        <w:keepNext w:val="0"/>
        <w:keepLines w:val="0"/>
        <w:pageBreakBefore w:val="0"/>
        <w:widowControl w:val="0"/>
        <w:kinsoku/>
        <w:wordWrap/>
        <w:overflowPunct/>
        <w:topLinePunct w:val="0"/>
        <w:autoSpaceDE/>
        <w:autoSpaceDN/>
        <w:bidi w:val="0"/>
        <w:adjustRightInd/>
        <w:snapToGrid/>
        <w:spacing w:line="480" w:lineRule="exact"/>
        <w:ind w:firstLine="960" w:firstLineChars="3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42.4.1一级资质</w:t>
      </w:r>
    </w:p>
    <w:p>
      <w:pPr>
        <w:keepNext w:val="0"/>
        <w:keepLines w:val="0"/>
        <w:pageBreakBefore w:val="0"/>
        <w:widowControl w:val="0"/>
        <w:kinsoku/>
        <w:wordWrap/>
        <w:overflowPunct/>
        <w:topLinePunct w:val="0"/>
        <w:autoSpaceDE/>
        <w:autoSpaceDN/>
        <w:bidi w:val="0"/>
        <w:adjustRightInd/>
        <w:snapToGrid/>
        <w:spacing w:line="480" w:lineRule="exact"/>
        <w:ind w:firstLine="960" w:firstLineChars="3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可承担各类水电站、泵站主机(各类水轮发电机组、水泵机组)及其附属设备和水电(泵)站电气设备的安装工程。</w:t>
      </w:r>
    </w:p>
    <w:p>
      <w:pPr>
        <w:keepNext w:val="0"/>
        <w:keepLines w:val="0"/>
        <w:pageBreakBefore w:val="0"/>
        <w:widowControl w:val="0"/>
        <w:kinsoku/>
        <w:wordWrap/>
        <w:overflowPunct/>
        <w:topLinePunct w:val="0"/>
        <w:autoSpaceDE/>
        <w:autoSpaceDN/>
        <w:bidi w:val="0"/>
        <w:adjustRightInd/>
        <w:snapToGrid/>
        <w:spacing w:line="480" w:lineRule="exact"/>
        <w:ind w:firstLine="960" w:firstLineChars="3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42.4.2二级资质</w:t>
      </w:r>
    </w:p>
    <w:p>
      <w:pPr>
        <w:keepNext w:val="0"/>
        <w:keepLines w:val="0"/>
        <w:pageBreakBefore w:val="0"/>
        <w:widowControl w:val="0"/>
        <w:kinsoku/>
        <w:wordWrap/>
        <w:overflowPunct/>
        <w:topLinePunct w:val="0"/>
        <w:autoSpaceDE/>
        <w:autoSpaceDN/>
        <w:bidi w:val="0"/>
        <w:adjustRightInd/>
        <w:snapToGrid/>
        <w:spacing w:line="480" w:lineRule="exact"/>
        <w:ind w:firstLine="960" w:firstLineChars="3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可承担单机容量100MW以下的水电站、单机容量1000KW以下的泵站主机及其附属设备和水电(泵)站电气设备的安装工程。</w:t>
      </w:r>
    </w:p>
    <w:p>
      <w:pPr>
        <w:keepNext w:val="0"/>
        <w:keepLines w:val="0"/>
        <w:pageBreakBefore w:val="0"/>
        <w:widowControl w:val="0"/>
        <w:kinsoku/>
        <w:wordWrap/>
        <w:overflowPunct/>
        <w:topLinePunct w:val="0"/>
        <w:autoSpaceDE/>
        <w:autoSpaceDN/>
        <w:bidi w:val="0"/>
        <w:adjustRightInd/>
        <w:snapToGrid/>
        <w:spacing w:line="480" w:lineRule="exact"/>
        <w:ind w:firstLine="960" w:firstLineChars="3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42.4.3 三级资质</w:t>
      </w:r>
    </w:p>
    <w:p>
      <w:pPr>
        <w:keepNext w:val="0"/>
        <w:keepLines w:val="0"/>
        <w:pageBreakBefore w:val="0"/>
        <w:widowControl w:val="0"/>
        <w:kinsoku/>
        <w:wordWrap/>
        <w:overflowPunct/>
        <w:topLinePunct w:val="0"/>
        <w:autoSpaceDE/>
        <w:autoSpaceDN/>
        <w:bidi w:val="0"/>
        <w:adjustRightInd/>
        <w:snapToGrid/>
        <w:spacing w:line="480" w:lineRule="exact"/>
        <w:ind w:firstLine="960" w:firstLineChars="3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可承担单机容量25MW以下的水电站、单机容量500KW以下的泵站主机及其附属设备和水电(泵)站电气设备的安装工程。</w:t>
      </w:r>
    </w:p>
    <w:p>
      <w:pPr>
        <w:keepNext w:val="0"/>
        <w:keepLines w:val="0"/>
        <w:pageBreakBefore w:val="0"/>
        <w:widowControl w:val="0"/>
        <w:kinsoku/>
        <w:wordWrap/>
        <w:overflowPunct/>
        <w:topLinePunct w:val="0"/>
        <w:autoSpaceDE/>
        <w:autoSpaceDN/>
        <w:bidi w:val="0"/>
        <w:adjustRightInd/>
        <w:snapToGrid/>
        <w:spacing w:line="480" w:lineRule="exact"/>
        <w:ind w:firstLine="960" w:firstLineChars="3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43、河湖整治工程</w:t>
      </w:r>
    </w:p>
    <w:p>
      <w:pPr>
        <w:keepNext w:val="0"/>
        <w:keepLines w:val="0"/>
        <w:pageBreakBefore w:val="0"/>
        <w:widowControl w:val="0"/>
        <w:kinsoku/>
        <w:wordWrap/>
        <w:overflowPunct/>
        <w:topLinePunct w:val="0"/>
        <w:autoSpaceDE/>
        <w:autoSpaceDN/>
        <w:bidi w:val="0"/>
        <w:adjustRightInd/>
        <w:snapToGrid/>
        <w:spacing w:line="480" w:lineRule="exact"/>
        <w:ind w:firstLine="960" w:firstLineChars="3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43.4.1一级资质</w:t>
      </w:r>
    </w:p>
    <w:p>
      <w:pPr>
        <w:keepNext w:val="0"/>
        <w:keepLines w:val="0"/>
        <w:pageBreakBefore w:val="0"/>
        <w:widowControl w:val="0"/>
        <w:kinsoku/>
        <w:wordWrap/>
        <w:overflowPunct/>
        <w:topLinePunct w:val="0"/>
        <w:autoSpaceDE/>
        <w:autoSpaceDN/>
        <w:bidi w:val="0"/>
        <w:adjustRightInd/>
        <w:snapToGrid/>
        <w:spacing w:line="480" w:lineRule="exact"/>
        <w:ind w:firstLine="960" w:firstLineChars="3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可承担各类河道、水库、湖泊以及沿海相应工程的河势控导、险工处理、蔬浚与吹填、清淤、填塘固基工程的施工。</w:t>
      </w:r>
    </w:p>
    <w:p>
      <w:pPr>
        <w:keepNext w:val="0"/>
        <w:keepLines w:val="0"/>
        <w:pageBreakBefore w:val="0"/>
        <w:widowControl w:val="0"/>
        <w:kinsoku/>
        <w:wordWrap/>
        <w:overflowPunct/>
        <w:topLinePunct w:val="0"/>
        <w:autoSpaceDE/>
        <w:autoSpaceDN/>
        <w:bidi w:val="0"/>
        <w:adjustRightInd/>
        <w:snapToGrid/>
        <w:spacing w:line="480" w:lineRule="exact"/>
        <w:ind w:firstLine="960" w:firstLineChars="3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43.4.2二级资质</w:t>
      </w:r>
    </w:p>
    <w:p>
      <w:pPr>
        <w:keepNext w:val="0"/>
        <w:keepLines w:val="0"/>
        <w:pageBreakBefore w:val="0"/>
        <w:widowControl w:val="0"/>
        <w:kinsoku/>
        <w:wordWrap/>
        <w:overflowPunct/>
        <w:topLinePunct w:val="0"/>
        <w:autoSpaceDE/>
        <w:autoSpaceDN/>
        <w:bidi w:val="0"/>
        <w:adjustRightInd/>
        <w:snapToGrid/>
        <w:spacing w:line="480" w:lineRule="exact"/>
        <w:ind w:firstLine="960" w:firstLineChars="3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可承担堤防工程级别2级以下堤防相应的河道、湖泊的河势控导、险工处理、疏浚与吹填、填塘固基工程的施工。</w:t>
      </w:r>
    </w:p>
    <w:p>
      <w:pPr>
        <w:keepNext w:val="0"/>
        <w:keepLines w:val="0"/>
        <w:pageBreakBefore w:val="0"/>
        <w:widowControl w:val="0"/>
        <w:kinsoku/>
        <w:wordWrap/>
        <w:overflowPunct/>
        <w:topLinePunct w:val="0"/>
        <w:autoSpaceDE/>
        <w:autoSpaceDN/>
        <w:bidi w:val="0"/>
        <w:adjustRightInd/>
        <w:snapToGrid/>
        <w:spacing w:line="480" w:lineRule="exact"/>
        <w:ind w:firstLine="960" w:firstLineChars="3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43.4.3三级资质</w:t>
      </w:r>
    </w:p>
    <w:p>
      <w:pPr>
        <w:keepNext w:val="0"/>
        <w:keepLines w:val="0"/>
        <w:pageBreakBefore w:val="0"/>
        <w:widowControl w:val="0"/>
        <w:kinsoku/>
        <w:wordWrap/>
        <w:overflowPunct/>
        <w:topLinePunct w:val="0"/>
        <w:autoSpaceDE/>
        <w:autoSpaceDN/>
        <w:bidi w:val="0"/>
        <w:adjustRightInd/>
        <w:snapToGrid/>
        <w:spacing w:line="480" w:lineRule="exact"/>
        <w:ind w:firstLine="960" w:firstLineChars="3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可承担堤防工程级别3级以下堤防相应的河湖疏整治工程及吹填工程的施工。</w:t>
      </w:r>
    </w:p>
    <w:p>
      <w:pPr>
        <w:keepNext w:val="0"/>
        <w:keepLines w:val="0"/>
        <w:pageBreakBefore w:val="0"/>
        <w:widowControl w:val="0"/>
        <w:suppressAutoHyphens w:val="0"/>
        <w:kinsoku/>
        <w:wordWrap/>
        <w:overflowPunct/>
        <w:topLinePunct w:val="0"/>
        <w:autoSpaceDE/>
        <w:autoSpaceDN/>
        <w:bidi w:val="0"/>
        <w:adjustRightInd/>
        <w:snapToGrid/>
        <w:spacing w:line="480" w:lineRule="exact"/>
        <w:ind w:firstLine="642"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5.4 依据名称：</w:t>
      </w:r>
      <w:r>
        <w:rPr>
          <w:rFonts w:hint="eastAsia" w:ascii="仿宋_GB2312" w:hAnsi="仿宋_GB2312" w:eastAsia="仿宋_GB2312" w:cs="仿宋_GB2312"/>
          <w:sz w:val="32"/>
          <w:szCs w:val="32"/>
        </w:rPr>
        <w:t>《建设工程勘察设计资质管理规定》（建设部令第160号）</w:t>
      </w:r>
    </w:p>
    <w:p>
      <w:pPr>
        <w:keepNext w:val="0"/>
        <w:keepLines w:val="0"/>
        <w:pageBreakBefore w:val="0"/>
        <w:widowControl w:val="0"/>
        <w:suppressAutoHyphens w:val="0"/>
        <w:kinsoku/>
        <w:wordWrap/>
        <w:overflowPunct/>
        <w:topLinePunct w:val="0"/>
        <w:autoSpaceDE/>
        <w:autoSpaceDN/>
        <w:bidi w:val="0"/>
        <w:adjustRightInd/>
        <w:snapToGrid/>
        <w:spacing w:line="480" w:lineRule="exact"/>
        <w:ind w:firstLine="642"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5.4.1 依据条款：</w:t>
      </w:r>
    </w:p>
    <w:p>
      <w:pPr>
        <w:keepNext w:val="0"/>
        <w:keepLines w:val="0"/>
        <w:pageBreakBefore w:val="0"/>
        <w:widowControl w:val="0"/>
        <w:suppressAutoHyphens w:val="0"/>
        <w:kinsoku/>
        <w:wordWrap/>
        <w:overflowPunct/>
        <w:topLinePunct w:val="0"/>
        <w:autoSpaceDE/>
        <w:autoSpaceDN/>
        <w:bidi w:val="0"/>
        <w:adjustRightInd/>
        <w:snapToGrid/>
        <w:spacing w:line="480" w:lineRule="exact"/>
        <w:ind w:firstLine="642"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第五条</w:t>
      </w:r>
      <w:r>
        <w:rPr>
          <w:rFonts w:hint="eastAsia" w:ascii="仿宋_GB2312" w:hAnsi="仿宋_GB2312" w:eastAsia="仿宋_GB2312" w:cs="仿宋_GB2312"/>
          <w:sz w:val="32"/>
          <w:szCs w:val="32"/>
        </w:rPr>
        <w:t>　工程勘察资质分为工程勘察综合资质、工程勘察专业资质、工程勘察劳务资质。</w:t>
      </w:r>
    </w:p>
    <w:p>
      <w:pPr>
        <w:keepNext w:val="0"/>
        <w:keepLines w:val="0"/>
        <w:pageBreakBefore w:val="0"/>
        <w:widowControl w:val="0"/>
        <w:suppressAutoHyphens w:val="0"/>
        <w:kinsoku/>
        <w:wordWrap/>
        <w:overflowPunct/>
        <w:topLinePunct w:val="0"/>
        <w:autoSpaceDE/>
        <w:autoSpaceDN/>
        <w:bidi w:val="0"/>
        <w:adjustRightInd/>
        <w:snapToGrid/>
        <w:spacing w:line="48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工程勘察综合资质只设甲级；工程勘察专业资质设甲级、乙级 ，根据工程性质和技术特点，部分专业可以设丙级；工程勘察劳务资质不分等级。</w:t>
      </w:r>
    </w:p>
    <w:p>
      <w:pPr>
        <w:keepNext w:val="0"/>
        <w:keepLines w:val="0"/>
        <w:pageBreakBefore w:val="0"/>
        <w:widowControl w:val="0"/>
        <w:suppressAutoHyphens w:val="0"/>
        <w:kinsoku/>
        <w:wordWrap/>
        <w:overflowPunct/>
        <w:topLinePunct w:val="0"/>
        <w:autoSpaceDE/>
        <w:autoSpaceDN/>
        <w:bidi w:val="0"/>
        <w:adjustRightInd/>
        <w:snapToGrid/>
        <w:spacing w:line="48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取得工程勘察综合资质的企业，可以承接各专业（海洋工程勘察除外）、各等级工程勘察业务；取得工程勘察专业资质的企业，可以承接相应等级相应专业的工程勘察业务；取得工程勘察劳务资质的企业，可以承接岩土工程治理、工程钻探、凿井等工程勘察劳务业务。</w:t>
      </w:r>
    </w:p>
    <w:p>
      <w:pPr>
        <w:keepNext w:val="0"/>
        <w:keepLines w:val="0"/>
        <w:pageBreakBefore w:val="0"/>
        <w:widowControl w:val="0"/>
        <w:suppressAutoHyphens w:val="0"/>
        <w:kinsoku/>
        <w:wordWrap/>
        <w:overflowPunct/>
        <w:topLinePunct w:val="0"/>
        <w:autoSpaceDE/>
        <w:autoSpaceDN/>
        <w:bidi w:val="0"/>
        <w:adjustRightInd/>
        <w:snapToGrid/>
        <w:spacing w:line="480" w:lineRule="exact"/>
        <w:ind w:firstLine="642"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第六条</w:t>
      </w:r>
      <w:r>
        <w:rPr>
          <w:rFonts w:hint="eastAsia" w:ascii="仿宋_GB2312" w:hAnsi="仿宋_GB2312" w:eastAsia="仿宋_GB2312" w:cs="仿宋_GB2312"/>
          <w:sz w:val="32"/>
          <w:szCs w:val="32"/>
        </w:rPr>
        <w:t>　工程设计资质分为工程设计综合资质、工程设计行业资质、工程设计专业资质和工程设计专项资质。</w:t>
      </w:r>
    </w:p>
    <w:p>
      <w:pPr>
        <w:keepNext w:val="0"/>
        <w:keepLines w:val="0"/>
        <w:pageBreakBefore w:val="0"/>
        <w:widowControl w:val="0"/>
        <w:suppressAutoHyphens w:val="0"/>
        <w:kinsoku/>
        <w:wordWrap/>
        <w:overflowPunct/>
        <w:topLinePunct w:val="0"/>
        <w:autoSpaceDE/>
        <w:autoSpaceDN/>
        <w:bidi w:val="0"/>
        <w:adjustRightInd/>
        <w:snapToGrid/>
        <w:spacing w:line="48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工程设计综合资质只设甲级；工程设计行业资质、工程设计专业资质、工程设计专项资质设甲级、乙级。</w:t>
      </w:r>
    </w:p>
    <w:p>
      <w:pPr>
        <w:keepNext w:val="0"/>
        <w:keepLines w:val="0"/>
        <w:pageBreakBefore w:val="0"/>
        <w:widowControl w:val="0"/>
        <w:suppressAutoHyphens w:val="0"/>
        <w:kinsoku/>
        <w:wordWrap/>
        <w:overflowPunct/>
        <w:topLinePunct w:val="0"/>
        <w:autoSpaceDE/>
        <w:autoSpaceDN/>
        <w:bidi w:val="0"/>
        <w:adjustRightInd/>
        <w:snapToGrid/>
        <w:spacing w:line="48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根据工程性质和技术特点，个别行业、专业、专项资质可以设丙级，建筑工程专业资质可以设丁级。</w:t>
      </w:r>
    </w:p>
    <w:p>
      <w:pPr>
        <w:keepNext w:val="0"/>
        <w:keepLines w:val="0"/>
        <w:pageBreakBefore w:val="0"/>
        <w:widowControl w:val="0"/>
        <w:suppressAutoHyphens w:val="0"/>
        <w:kinsoku/>
        <w:wordWrap/>
        <w:overflowPunct/>
        <w:topLinePunct w:val="0"/>
        <w:autoSpaceDE/>
        <w:autoSpaceDN/>
        <w:bidi w:val="0"/>
        <w:adjustRightInd/>
        <w:snapToGrid/>
        <w:spacing w:line="48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取得工程设计综合资质的企业，可以承接各行业、各等级的建设工程设计业务；取得工程设计行业资质的企业，可以承接相应行业相应等级的工程设计业务及本行业范围内同级别的相应专业、专项（设计施工一体化资质除外）工程设计业务；取得工程设计专业资质的企业，可以承接本专业相应等级的专业工程设计业务及同级别的相应专项工程设计业务（设计施工一体化资质除外）；取得工程设计专项资质的企业，可以承接本专项相应等级的专项工程设计业务。</w:t>
      </w:r>
    </w:p>
    <w:p>
      <w:pPr>
        <w:keepNext w:val="0"/>
        <w:keepLines w:val="0"/>
        <w:pageBreakBefore w:val="0"/>
        <w:widowControl w:val="0"/>
        <w:kinsoku/>
        <w:wordWrap/>
        <w:overflowPunct/>
        <w:topLinePunct w:val="0"/>
        <w:autoSpaceDE/>
        <w:autoSpaceDN/>
        <w:bidi w:val="0"/>
        <w:adjustRightInd/>
        <w:snapToGrid/>
        <w:spacing w:line="480" w:lineRule="exact"/>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true"/>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C49"/>
    <w:rsid w:val="000B242A"/>
    <w:rsid w:val="004F788D"/>
    <w:rsid w:val="00AF0ED4"/>
    <w:rsid w:val="00C02ACB"/>
    <w:rsid w:val="00EF6C49"/>
    <w:rsid w:val="399772A1"/>
    <w:rsid w:val="52FF34A6"/>
    <w:rsid w:val="8EF9E0E5"/>
    <w:rsid w:val="D3B4FF12"/>
    <w:rsid w:val="D5FF2764"/>
    <w:rsid w:val="FBEAE2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uppressAutoHyphens/>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7"/>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批注框文本 Char"/>
    <w:basedOn w:val="6"/>
    <w:link w:val="2"/>
    <w:semiHidden/>
    <w:qFormat/>
    <w:uiPriority w:val="99"/>
    <w:rPr>
      <w:rFonts w:ascii="Calibri" w:hAnsi="Calibri" w:eastAsia="宋体" w:cs="Times New Roman"/>
      <w:sz w:val="18"/>
      <w:szCs w:val="18"/>
    </w:rPr>
  </w:style>
  <w:style w:type="character" w:customStyle="1" w:styleId="8">
    <w:name w:val="页眉 Char"/>
    <w:basedOn w:val="6"/>
    <w:link w:val="4"/>
    <w:qFormat/>
    <w:uiPriority w:val="99"/>
    <w:rPr>
      <w:rFonts w:ascii="Calibri" w:hAnsi="Calibri" w:eastAsia="宋体" w:cs="Times New Roman"/>
      <w:sz w:val="18"/>
      <w:szCs w:val="18"/>
    </w:rPr>
  </w:style>
  <w:style w:type="character" w:customStyle="1" w:styleId="9">
    <w:name w:val="页脚 Char"/>
    <w:basedOn w:val="6"/>
    <w:link w:val="3"/>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432</Words>
  <Characters>2469</Characters>
  <Lines>20</Lines>
  <Paragraphs>5</Paragraphs>
  <TotalTime>1</TotalTime>
  <ScaleCrop>false</ScaleCrop>
  <LinksUpToDate>false</LinksUpToDate>
  <CharactersWithSpaces>2896</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2021-12-13T23:07:00Z</dcterms:created>
  <dc:creator>OTEC-JW</dc:creator>
  <cp:lastModifiedBy>shuiwuju</cp:lastModifiedBy>
  <dcterms:modified xsi:type="dcterms:W3CDTF">2022-01-12T15:28:05Z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