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8"/>
          <w:szCs w:val="48"/>
        </w:rPr>
      </w:pPr>
    </w:p>
    <w:p>
      <w:pPr>
        <w:jc w:val="center"/>
        <w:rPr>
          <w:rFonts w:hint="eastAsia" w:ascii="黑体" w:eastAsia="黑体"/>
          <w:sz w:val="72"/>
          <w:szCs w:val="72"/>
        </w:rPr>
      </w:pPr>
    </w:p>
    <w:p>
      <w:pPr>
        <w:jc w:val="center"/>
        <w:rPr>
          <w:rFonts w:hint="eastAsia" w:ascii="黑体" w:eastAsia="黑体"/>
          <w:sz w:val="72"/>
          <w:szCs w:val="72"/>
        </w:rPr>
      </w:pPr>
    </w:p>
    <w:p>
      <w:pPr>
        <w:jc w:val="center"/>
        <w:rPr>
          <w:rFonts w:hint="eastAsia" w:ascii="黑体" w:eastAsia="黑体"/>
          <w:sz w:val="72"/>
          <w:szCs w:val="72"/>
        </w:rPr>
      </w:pPr>
      <w:r>
        <w:rPr>
          <w:rFonts w:hint="eastAsia" w:ascii="黑体" w:eastAsia="黑体"/>
          <w:sz w:val="72"/>
          <w:szCs w:val="72"/>
        </w:rPr>
        <w:t>201</w:t>
      </w:r>
      <w:r>
        <w:rPr>
          <w:rFonts w:hint="eastAsia" w:ascii="黑体" w:eastAsia="黑体"/>
          <w:sz w:val="72"/>
          <w:szCs w:val="72"/>
          <w:lang w:val="en-US" w:eastAsia="zh-CN"/>
        </w:rPr>
        <w:t>8</w:t>
      </w:r>
      <w:r>
        <w:rPr>
          <w:rFonts w:hint="eastAsia" w:ascii="黑体" w:eastAsia="黑体"/>
          <w:sz w:val="72"/>
          <w:szCs w:val="72"/>
        </w:rPr>
        <w:t>年度部门决算公开报表及说明</w:t>
      </w:r>
    </w:p>
    <w:p>
      <w:pPr>
        <w:jc w:val="center"/>
        <w:rPr>
          <w:rFonts w:hint="eastAsia" w:ascii="黑体" w:eastAsia="黑体"/>
          <w:sz w:val="52"/>
          <w:szCs w:val="52"/>
        </w:rPr>
      </w:pPr>
    </w:p>
    <w:p>
      <w:pPr>
        <w:ind w:firstLine="645"/>
        <w:rPr>
          <w:rFonts w:ascii="黑体" w:hAnsi="黑体" w:eastAsia="黑体"/>
          <w:sz w:val="36"/>
          <w:szCs w:val="36"/>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黑体" w:hAnsi="黑体" w:eastAsia="黑体"/>
          <w:sz w:val="36"/>
          <w:szCs w:val="36"/>
        </w:rPr>
        <w:t>单位名称</w:t>
      </w:r>
      <w:r>
        <w:rPr>
          <w:rFonts w:ascii="黑体" w:hAnsi="黑体" w:eastAsia="黑体"/>
          <w:sz w:val="36"/>
          <w:szCs w:val="36"/>
        </w:rPr>
        <w:t>：</w:t>
      </w:r>
      <w:r>
        <w:rPr>
          <w:rFonts w:hint="eastAsia" w:ascii="黑体" w:hAnsi="黑体" w:eastAsia="黑体"/>
          <w:sz w:val="36"/>
          <w:szCs w:val="36"/>
          <w:lang w:eastAsia="zh-CN"/>
        </w:rPr>
        <w:t>北京市怀柔区妇女儿童活动中心</w:t>
      </w:r>
      <w:r>
        <w:rPr>
          <w:rFonts w:hint="eastAsia" w:ascii="黑体" w:hAnsi="黑体" w:eastAsia="黑体"/>
          <w:sz w:val="36"/>
          <w:szCs w:val="36"/>
        </w:rPr>
        <w:t xml:space="preserve"> </w:t>
      </w:r>
    </w:p>
    <w:p>
      <w:pPr>
        <w:rPr>
          <w:rFonts w:ascii="黑体" w:hAnsi="黑体" w:eastAsia="黑体"/>
          <w:sz w:val="36"/>
          <w:szCs w:val="36"/>
        </w:rPr>
      </w:pPr>
    </w:p>
    <w:p>
      <w:pPr>
        <w:rPr>
          <w:rFonts w:hint="eastAsia" w:ascii="仿宋_GB2312" w:eastAsia="仿宋_GB2312"/>
          <w:sz w:val="32"/>
          <w:szCs w:val="32"/>
        </w:rPr>
      </w:pPr>
    </w:p>
    <w:p>
      <w:pPr>
        <w:ind w:firstLine="645"/>
        <w:rPr>
          <w:rFonts w:hint="eastAsia" w:ascii="仿宋_GB2312" w:eastAsia="仿宋_GB2312"/>
          <w:sz w:val="32"/>
          <w:szCs w:val="32"/>
        </w:rPr>
      </w:pPr>
    </w:p>
    <w:p>
      <w:pPr>
        <w:spacing w:line="500" w:lineRule="exact"/>
        <w:ind w:firstLine="645"/>
        <w:jc w:val="center"/>
        <w:rPr>
          <w:rFonts w:ascii="宋体" w:hAnsi="宋体" w:cs="宋体"/>
          <w:b/>
          <w:bCs/>
          <w:kern w:val="0"/>
          <w:sz w:val="36"/>
          <w:szCs w:val="36"/>
        </w:rPr>
      </w:pPr>
      <w:r>
        <w:rPr>
          <w:rFonts w:ascii="宋体" w:hAnsi="宋体" w:cs="宋体"/>
          <w:b/>
          <w:bCs/>
          <w:kern w:val="0"/>
          <w:sz w:val="28"/>
          <w:szCs w:val="28"/>
        </w:rPr>
        <w:br w:type="page"/>
      </w: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第一部分 201</w:t>
      </w:r>
      <w:r>
        <w:rPr>
          <w:rFonts w:ascii="宋体" w:hAnsi="宋体" w:cs="宋体"/>
          <w:bCs/>
          <w:spacing w:val="40"/>
          <w:kern w:val="0"/>
          <w:sz w:val="32"/>
          <w:szCs w:val="32"/>
        </w:rPr>
        <w:t>8</w:t>
      </w:r>
      <w:r>
        <w:rPr>
          <w:rFonts w:hint="eastAsia" w:ascii="宋体" w:hAnsi="宋体" w:cs="宋体"/>
          <w:bCs/>
          <w:spacing w:val="40"/>
          <w:kern w:val="0"/>
          <w:sz w:val="32"/>
          <w:szCs w:val="32"/>
        </w:rPr>
        <w:t>年度部门决算报表</w:t>
      </w:r>
    </w:p>
    <w:p>
      <w:pPr>
        <w:tabs>
          <w:tab w:val="center" w:pos="6979"/>
        </w:tabs>
        <w:spacing w:line="500" w:lineRule="exact"/>
        <w:ind w:firstLine="2400" w:firstLineChars="600"/>
        <w:jc w:val="left"/>
        <w:rPr>
          <w:rFonts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2018年度部门决算说明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2018年度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6"/>
          <w:szCs w:val="32"/>
        </w:rPr>
      </w:pPr>
      <w:r>
        <w:rPr>
          <w:rFonts w:hint="eastAsia" w:ascii="宋体" w:hAnsi="宋体" w:cs="宋体"/>
          <w:spacing w:val="40"/>
          <w:kern w:val="0"/>
          <w:sz w:val="32"/>
          <w:szCs w:val="32"/>
        </w:rPr>
        <w:t>第四部分 2018年度部门绩效评价情况</w:t>
      </w: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44"/>
          <w:szCs w:val="44"/>
        </w:rPr>
        <w:t>第一部分 2018年度部门决算报表</w:t>
      </w:r>
    </w:p>
    <w:p>
      <w:pPr>
        <w:tabs>
          <w:tab w:val="center" w:pos="6979"/>
        </w:tabs>
        <w:jc w:val="center"/>
        <w:rPr>
          <w:rFonts w:ascii="宋体" w:hAnsi="宋体" w:cs="宋体"/>
          <w:b/>
          <w:bCs/>
          <w:kern w:val="0"/>
          <w:sz w:val="28"/>
          <w:szCs w:val="28"/>
        </w:rPr>
      </w:pPr>
      <w:r>
        <w:rPr>
          <w:rFonts w:ascii="宋体" w:hAnsi="宋体" w:cs="宋体"/>
          <w:b/>
          <w:bCs/>
          <w:spacing w:val="40"/>
          <w:kern w:val="0"/>
          <w:sz w:val="32"/>
          <w:szCs w:val="32"/>
        </w:rPr>
        <w:br w:type="page"/>
      </w:r>
      <w:r>
        <w:rPr>
          <w:rFonts w:hint="eastAsia" w:ascii="宋体" w:hAnsi="宋体" w:cs="宋体"/>
          <w:b/>
          <w:bCs/>
          <w:kern w:val="0"/>
          <w:sz w:val="28"/>
          <w:szCs w:val="28"/>
        </w:rPr>
        <w:t>收入支出决算总表</w:t>
      </w:r>
    </w:p>
    <w:p>
      <w:pPr>
        <w:ind w:left="-1050" w:leftChars="-500" w:right="-604" w:rightChars="-288" w:firstLine="1476" w:firstLineChars="738"/>
        <w:jc w:val="left"/>
        <w:rPr>
          <w:sz w:val="20"/>
        </w:rPr>
      </w:pPr>
      <w:r>
        <w:rPr>
          <w:rFonts w:hint="eastAsia"/>
          <w:sz w:val="20"/>
        </w:rPr>
        <w:t>单位</w:t>
      </w:r>
      <w:r>
        <w:rPr>
          <w:sz w:val="20"/>
        </w:rPr>
        <w:t>名称：</w:t>
      </w:r>
      <w:r>
        <w:rPr>
          <w:rFonts w:hint="eastAsia"/>
          <w:sz w:val="20"/>
          <w:lang w:eastAsia="zh-CN"/>
        </w:rPr>
        <w:t>北京市怀柔区妇女儿童活动中心</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单位</w:t>
      </w:r>
      <w:r>
        <w:rPr>
          <w:sz w:val="20"/>
        </w:rPr>
        <w:t>：万元</w:t>
      </w:r>
    </w:p>
    <w:tbl>
      <w:tblPr>
        <w:tblStyle w:val="5"/>
        <w:tblW w:w="13940" w:type="dxa"/>
        <w:jc w:val="center"/>
        <w:tblInd w:w="0" w:type="dxa"/>
        <w:tblLayout w:type="fixed"/>
        <w:tblCellMar>
          <w:top w:w="0" w:type="dxa"/>
          <w:left w:w="108" w:type="dxa"/>
          <w:bottom w:w="0" w:type="dxa"/>
          <w:right w:w="108" w:type="dxa"/>
        </w:tblCellMar>
      </w:tblPr>
      <w:tblGrid>
        <w:gridCol w:w="599"/>
        <w:gridCol w:w="443"/>
        <w:gridCol w:w="466"/>
        <w:gridCol w:w="775"/>
        <w:gridCol w:w="2152"/>
        <w:gridCol w:w="361"/>
        <w:gridCol w:w="1455"/>
        <w:gridCol w:w="309"/>
        <w:gridCol w:w="1146"/>
        <w:gridCol w:w="1440"/>
        <w:gridCol w:w="1155"/>
        <w:gridCol w:w="98"/>
        <w:gridCol w:w="1117"/>
        <w:gridCol w:w="587"/>
        <w:gridCol w:w="643"/>
        <w:gridCol w:w="1158"/>
        <w:gridCol w:w="36"/>
      </w:tblGrid>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4277" w:type="dxa"/>
            <w:gridSpan w:val="4"/>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收入</w:t>
            </w:r>
          </w:p>
          <w:p>
            <w:pPr>
              <w:widowControl/>
              <w:jc w:val="center"/>
              <w:rPr>
                <w:rFonts w:ascii="宋体" w:hAnsi="宋体" w:cs="宋体"/>
                <w:kern w:val="0"/>
                <w:sz w:val="18"/>
                <w:szCs w:val="18"/>
              </w:rPr>
            </w:pPr>
          </w:p>
        </w:tc>
        <w:tc>
          <w:tcPr>
            <w:tcW w:w="7380" w:type="dxa"/>
            <w:gridSpan w:val="9"/>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支出</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2152"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3839" w:type="dxa"/>
            <w:gridSpan w:val="4"/>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1704" w:type="dxa"/>
            <w:gridSpan w:val="2"/>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1837" w:type="dxa"/>
            <w:gridSpan w:val="3"/>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一、财政拨款</w:t>
            </w:r>
          </w:p>
        </w:tc>
        <w:tc>
          <w:tcPr>
            <w:tcW w:w="2152"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351.487100</w:t>
            </w: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lang w:val="en-US" w:eastAsia="zh-CN"/>
              </w:rPr>
              <w:t>423.752000</w:t>
            </w: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216.787200</w:t>
            </w: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288.692309</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二、上级补助收入</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三、事业收入</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四、经营收入</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五、附属单位上缴收入</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六、其他收入</w:t>
            </w:r>
          </w:p>
        </w:tc>
        <w:tc>
          <w:tcPr>
            <w:tcW w:w="2152"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50000</w:t>
            </w: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七、文化体育与传媒支出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34.143200</w:t>
            </w: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36.309200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九、医疗卫生与计划生育支出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105.556700</w:t>
            </w: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83.682931</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十八、国土海洋气象等支出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二十一、其他支出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r>
              <w:rPr>
                <w:rFonts w:hint="eastAsia" w:ascii="宋体" w:hAnsi="宋体" w:eastAsia="宋体" w:cs="宋体"/>
                <w:sz w:val="18"/>
                <w:szCs w:val="18"/>
              </w:rPr>
              <w:tab/>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二十二、债务还本支出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二十三、债务付息支出</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c>
          <w:tcPr>
            <w:tcW w:w="1837" w:type="dxa"/>
            <w:gridSpan w:val="3"/>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2152"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356.487100</w:t>
            </w: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423.752000</w:t>
            </w:r>
          </w:p>
        </w:tc>
        <w:tc>
          <w:tcPr>
            <w:tcW w:w="3839" w:type="dxa"/>
            <w:gridSpan w:val="4"/>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704" w:type="dxa"/>
            <w:gridSpan w:val="2"/>
            <w:tcBorders>
              <w:top w:val="nil"/>
              <w:left w:val="nil"/>
              <w:bottom w:val="single" w:color="auto" w:sz="4" w:space="0"/>
              <w:right w:val="single" w:color="auto" w:sz="4" w:space="0"/>
            </w:tcBorders>
            <w:vAlign w:val="bottom"/>
          </w:tcPr>
          <w:p>
            <w:pPr>
              <w:widowControl/>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356.487100</w:t>
            </w:r>
          </w:p>
        </w:tc>
        <w:tc>
          <w:tcPr>
            <w:tcW w:w="1837" w:type="dxa"/>
            <w:gridSpan w:val="3"/>
            <w:tcBorders>
              <w:top w:val="nil"/>
              <w:left w:val="nil"/>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408.684440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839" w:type="dxa"/>
            <w:gridSpan w:val="4"/>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1704" w:type="dxa"/>
            <w:gridSpan w:val="2"/>
            <w:tcBorders>
              <w:top w:val="nil"/>
              <w:left w:val="nil"/>
              <w:bottom w:val="single" w:color="auto" w:sz="4" w:space="0"/>
              <w:right w:val="single" w:color="auto" w:sz="4" w:space="0"/>
            </w:tcBorders>
            <w:vAlign w:val="top"/>
          </w:tcPr>
          <w:p>
            <w:pPr>
              <w:jc w:val="right"/>
              <w:rPr>
                <w:rFonts w:hint="eastAsia" w:ascii="宋体" w:hAnsi="宋体" w:eastAsia="宋体" w:cs="宋体"/>
                <w:sz w:val="18"/>
                <w:szCs w:val="18"/>
              </w:rPr>
            </w:pPr>
            <w:r>
              <w:rPr>
                <w:rFonts w:hint="eastAsia" w:ascii="宋体" w:hAnsi="宋体" w:eastAsia="宋体" w:cs="宋体"/>
                <w:sz w:val="18"/>
                <w:szCs w:val="18"/>
              </w:rPr>
              <w:t>—</w:t>
            </w:r>
          </w:p>
        </w:tc>
        <w:tc>
          <w:tcPr>
            <w:tcW w:w="1837" w:type="dxa"/>
            <w:gridSpan w:val="3"/>
            <w:tcBorders>
              <w:top w:val="nil"/>
              <w:left w:val="nil"/>
              <w:bottom w:val="single" w:color="auto" w:sz="4" w:space="0"/>
              <w:right w:val="single" w:color="auto" w:sz="4" w:space="0"/>
            </w:tcBorders>
            <w:vAlign w:val="top"/>
          </w:tcPr>
          <w:p>
            <w:pPr>
              <w:widowControl/>
              <w:jc w:val="right"/>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152" w:type="dxa"/>
            <w:tcBorders>
              <w:top w:val="single" w:color="auto" w:sz="4" w:space="0"/>
              <w:left w:val="nil"/>
              <w:bottom w:val="single" w:color="auto" w:sz="4" w:space="0"/>
              <w:right w:val="single" w:color="auto" w:sz="4" w:space="0"/>
            </w:tcBorders>
            <w:vAlign w:val="top"/>
          </w:tcPr>
          <w:p>
            <w:pPr>
              <w:widowControl/>
              <w:jc w:val="right"/>
              <w:rPr>
                <w:rFonts w:ascii="宋体" w:hAnsi="宋体" w:cs="宋体"/>
                <w:kern w:val="0"/>
                <w:sz w:val="18"/>
                <w:szCs w:val="18"/>
              </w:rPr>
            </w:pP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151.927681</w:t>
            </w:r>
          </w:p>
        </w:tc>
        <w:tc>
          <w:tcPr>
            <w:tcW w:w="3839" w:type="dxa"/>
            <w:gridSpan w:val="4"/>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1704" w:type="dxa"/>
            <w:gridSpan w:val="2"/>
            <w:tcBorders>
              <w:top w:val="nil"/>
              <w:left w:val="nil"/>
              <w:bottom w:val="single" w:color="auto" w:sz="4" w:space="0"/>
              <w:right w:val="single" w:color="auto" w:sz="4" w:space="0"/>
            </w:tcBorders>
            <w:vAlign w:val="bottom"/>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837" w:type="dxa"/>
            <w:gridSpan w:val="3"/>
            <w:tcBorders>
              <w:top w:val="nil"/>
              <w:left w:val="nil"/>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166.995241</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2152" w:type="dxa"/>
            <w:tcBorders>
              <w:top w:val="single" w:color="auto" w:sz="4" w:space="0"/>
              <w:left w:val="nil"/>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356.487100</w:t>
            </w:r>
          </w:p>
        </w:tc>
        <w:tc>
          <w:tcPr>
            <w:tcW w:w="212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575.679681</w:t>
            </w:r>
          </w:p>
        </w:tc>
        <w:tc>
          <w:tcPr>
            <w:tcW w:w="3839" w:type="dxa"/>
            <w:gridSpan w:val="4"/>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1704" w:type="dxa"/>
            <w:gridSpan w:val="2"/>
            <w:tcBorders>
              <w:top w:val="nil"/>
              <w:left w:val="nil"/>
              <w:bottom w:val="single" w:color="auto" w:sz="4" w:space="0"/>
              <w:right w:val="single" w:color="auto" w:sz="4" w:space="0"/>
            </w:tcBorders>
            <w:vAlign w:val="bottom"/>
          </w:tcPr>
          <w:p>
            <w:pPr>
              <w:widowControl/>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356.487100</w:t>
            </w:r>
          </w:p>
        </w:tc>
        <w:tc>
          <w:tcPr>
            <w:tcW w:w="1837" w:type="dxa"/>
            <w:gridSpan w:val="3"/>
            <w:tcBorders>
              <w:top w:val="nil"/>
              <w:left w:val="nil"/>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575.679681</w:t>
            </w:r>
          </w:p>
        </w:tc>
      </w:tr>
      <w:tr>
        <w:tblPrEx>
          <w:tblLayout w:type="fixed"/>
          <w:tblCellMar>
            <w:top w:w="0" w:type="dxa"/>
            <w:left w:w="108" w:type="dxa"/>
            <w:bottom w:w="0" w:type="dxa"/>
            <w:right w:w="108" w:type="dxa"/>
          </w:tblCellMar>
        </w:tblPrEx>
        <w:trPr>
          <w:gridAfter w:val="1"/>
          <w:wAfter w:w="36" w:type="dxa"/>
          <w:trHeight w:val="375" w:hRule="atLeast"/>
          <w:jc w:val="center"/>
        </w:trPr>
        <w:tc>
          <w:tcPr>
            <w:tcW w:w="13904" w:type="dxa"/>
            <w:gridSpan w:val="16"/>
            <w:tcBorders>
              <w:top w:val="single" w:color="FFFFFF" w:sz="4" w:space="0"/>
              <w:left w:val="single" w:color="FFFFFF" w:sz="4" w:space="0"/>
              <w:bottom w:val="single" w:color="FFFFFF" w:sz="4" w:space="0"/>
              <w:right w:val="single" w:color="FFFFFF" w:sz="4" w:space="0"/>
            </w:tcBorders>
            <w:vAlign w:val="bottom"/>
          </w:tcPr>
          <w:p>
            <w:pPr>
              <w:rPr>
                <w:b/>
              </w:rPr>
            </w:pPr>
          </w:p>
        </w:tc>
      </w:tr>
      <w:tr>
        <w:tblPrEx>
          <w:tblLayout w:type="fixed"/>
          <w:tblCellMar>
            <w:top w:w="0" w:type="dxa"/>
            <w:left w:w="108" w:type="dxa"/>
            <w:bottom w:w="0" w:type="dxa"/>
            <w:right w:w="108" w:type="dxa"/>
          </w:tblCellMar>
        </w:tblPrEx>
        <w:trPr>
          <w:gridAfter w:val="1"/>
          <w:wAfter w:w="36" w:type="dxa"/>
          <w:trHeight w:val="375" w:hRule="atLeast"/>
          <w:jc w:val="center"/>
        </w:trPr>
        <w:tc>
          <w:tcPr>
            <w:tcW w:w="13904" w:type="dxa"/>
            <w:gridSpan w:val="16"/>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收入决算表</w:t>
            </w:r>
          </w:p>
        </w:tc>
      </w:tr>
      <w:tr>
        <w:tblPrEx>
          <w:tblLayout w:type="fixed"/>
          <w:tblCellMar>
            <w:top w:w="0" w:type="dxa"/>
            <w:left w:w="108" w:type="dxa"/>
            <w:bottom w:w="0" w:type="dxa"/>
            <w:right w:w="108" w:type="dxa"/>
          </w:tblCellMar>
        </w:tblPrEx>
        <w:trPr>
          <w:gridAfter w:val="1"/>
          <w:wAfter w:w="36" w:type="dxa"/>
          <w:trHeight w:val="375" w:hRule="atLeast"/>
          <w:jc w:val="center"/>
        </w:trPr>
        <w:tc>
          <w:tcPr>
            <w:tcW w:w="13904" w:type="dxa"/>
            <w:gridSpan w:val="16"/>
            <w:tcBorders>
              <w:top w:val="single" w:color="FFFFFF" w:sz="4" w:space="0"/>
              <w:left w:val="single" w:color="FFFFFF" w:sz="4" w:space="0"/>
              <w:bottom w:val="single" w:color="FFFFFF" w:sz="4" w:space="0"/>
              <w:right w:val="single" w:color="FFFFFF" w:sz="4" w:space="0"/>
            </w:tcBorders>
            <w:vAlign w:val="center"/>
          </w:tcPr>
          <w:p>
            <w:pPr>
              <w:widowControl/>
              <w:jc w:val="left"/>
              <w:rPr>
                <w:rFonts w:ascii="宋体" w:hAnsi="宋体" w:cs="宋体"/>
                <w:kern w:val="0"/>
                <w:sz w:val="24"/>
              </w:rPr>
            </w:pPr>
            <w:r>
              <w:rPr>
                <w:rFonts w:hint="eastAsia" w:ascii="宋体" w:hAnsi="宋体" w:cs="宋体"/>
                <w:kern w:val="0"/>
                <w:sz w:val="18"/>
                <w:szCs w:val="18"/>
              </w:rPr>
              <w:t>单位名称：</w:t>
            </w:r>
            <w:r>
              <w:rPr>
                <w:rFonts w:hint="eastAsia"/>
                <w:sz w:val="20"/>
                <w:lang w:eastAsia="zh-CN"/>
              </w:rPr>
              <w:t>北京市怀柔区妇女儿童活动中心</w:t>
            </w:r>
            <w:r>
              <w:rPr>
                <w:rFonts w:hint="eastAsia"/>
                <w:sz w:val="20"/>
              </w:rPr>
              <w:t xml:space="preserve">  </w:t>
            </w:r>
            <w:r>
              <w:rPr>
                <w:rFonts w:hint="eastAsia" w:ascii="宋体" w:hAnsi="宋体" w:cs="宋体"/>
                <w:kern w:val="0"/>
                <w:sz w:val="18"/>
                <w:szCs w:val="18"/>
              </w:rPr>
              <w:t xml:space="preserve">                                                                                                   单位：万元</w:t>
            </w:r>
          </w:p>
        </w:tc>
      </w:tr>
      <w:tr>
        <w:tblPrEx>
          <w:tblLayout w:type="fixed"/>
          <w:tblCellMar>
            <w:top w:w="0" w:type="dxa"/>
            <w:left w:w="108" w:type="dxa"/>
            <w:bottom w:w="0" w:type="dxa"/>
            <w:right w:w="108" w:type="dxa"/>
          </w:tblCellMar>
        </w:tblPrEx>
        <w:trPr>
          <w:gridAfter w:val="1"/>
          <w:wAfter w:w="36" w:type="dxa"/>
          <w:trHeight w:val="435" w:hRule="atLeast"/>
          <w:jc w:val="center"/>
        </w:trPr>
        <w:tc>
          <w:tcPr>
            <w:tcW w:w="479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14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财政拨款收入</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上级补助收入</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事业收入</w:t>
            </w:r>
          </w:p>
        </w:tc>
        <w:tc>
          <w:tcPr>
            <w:tcW w:w="1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经营收入</w:t>
            </w:r>
          </w:p>
        </w:tc>
        <w:tc>
          <w:tcPr>
            <w:tcW w:w="12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附属单位上缴收入</w:t>
            </w:r>
          </w:p>
        </w:tc>
        <w:tc>
          <w:tcPr>
            <w:tcW w:w="11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其他收入</w:t>
            </w: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0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28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28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28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46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28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4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5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1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3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5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28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423.752000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423.752000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88"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b/>
                <w:bCs/>
                <w:kern w:val="0"/>
                <w:sz w:val="18"/>
                <w:szCs w:val="18"/>
              </w:rPr>
              <w:t>一般公共服务</w:t>
            </w:r>
            <w:r>
              <w:rPr>
                <w:rFonts w:hint="eastAsia" w:ascii="宋体" w:hAnsi="宋体" w:cs="宋体"/>
                <w:b/>
                <w:bCs/>
                <w:kern w:val="0"/>
                <w:sz w:val="18"/>
                <w:szCs w:val="18"/>
                <w:lang w:eastAsia="zh-CN"/>
              </w:rPr>
              <w:t>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287.285100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287.285100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37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88"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b/>
                <w:bCs/>
                <w:kern w:val="0"/>
                <w:sz w:val="18"/>
                <w:szCs w:val="18"/>
                <w:lang w:eastAsia="zh-CN"/>
              </w:rPr>
              <w:t>人力资源</w:t>
            </w:r>
            <w:r>
              <w:rPr>
                <w:rFonts w:hint="eastAsia" w:ascii="宋体" w:hAnsi="宋体" w:cs="宋体"/>
                <w:b/>
                <w:bCs/>
                <w:kern w:val="0"/>
                <w:sz w:val="18"/>
                <w:szCs w:val="18"/>
              </w:rPr>
              <w:t>事务</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0.400000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0.400000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88" w:type="dxa"/>
            <w:gridSpan w:val="3"/>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其他人力资源事务支出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0.400000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0.400000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44"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201</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29</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88" w:type="dxa"/>
            <w:gridSpan w:val="3"/>
            <w:tcBorders>
              <w:top w:val="nil"/>
              <w:left w:val="nil"/>
              <w:bottom w:val="single" w:color="auto" w:sz="4" w:space="0"/>
              <w:right w:val="single" w:color="auto" w:sz="4" w:space="0"/>
            </w:tcBorders>
            <w:vAlign w:val="center"/>
          </w:tcPr>
          <w:p>
            <w:pPr>
              <w:widowControl/>
              <w:jc w:val="both"/>
              <w:rPr>
                <w:rFonts w:hint="eastAsia" w:ascii="宋体" w:hAnsi="宋体" w:eastAsia="宋体" w:cs="宋体"/>
                <w:kern w:val="0"/>
                <w:sz w:val="18"/>
                <w:szCs w:val="18"/>
                <w:lang w:eastAsia="zh-CN"/>
              </w:rPr>
            </w:pPr>
            <w:r>
              <w:rPr>
                <w:rFonts w:hint="eastAsia" w:ascii="宋体" w:hAnsi="宋体" w:cs="宋体"/>
                <w:b/>
                <w:bCs/>
                <w:kern w:val="0"/>
                <w:sz w:val="18"/>
                <w:szCs w:val="18"/>
                <w:lang w:eastAsia="zh-CN"/>
              </w:rPr>
              <w:t>群众团体事务</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286.885100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286.885100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201</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29</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88" w:type="dxa"/>
            <w:gridSpan w:val="3"/>
            <w:tcBorders>
              <w:top w:val="nil"/>
              <w:left w:val="nil"/>
              <w:bottom w:val="single" w:color="auto" w:sz="4" w:space="0"/>
              <w:right w:val="single" w:color="auto" w:sz="4" w:space="0"/>
            </w:tcBorders>
            <w:vAlign w:val="center"/>
          </w:tcPr>
          <w:p>
            <w:pPr>
              <w:widowControl/>
              <w:ind w:firstLine="180" w:firstLineChars="100"/>
              <w:jc w:val="both"/>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其他群众团体事务支出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286.885100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286.885100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p>
        </w:tc>
        <w:tc>
          <w:tcPr>
            <w:tcW w:w="3288" w:type="dxa"/>
            <w:gridSpan w:val="3"/>
            <w:tcBorders>
              <w:top w:val="nil"/>
              <w:left w:val="nil"/>
              <w:bottom w:val="single" w:color="auto" w:sz="4" w:space="0"/>
              <w:right w:val="single" w:color="auto" w:sz="4" w:space="0"/>
            </w:tcBorders>
            <w:vAlign w:val="center"/>
          </w:tcPr>
          <w:p>
            <w:pPr>
              <w:widowControl/>
              <w:jc w:val="both"/>
              <w:rPr>
                <w:rFonts w:hint="eastAsia" w:ascii="宋体" w:hAnsi="宋体" w:eastAsia="宋体" w:cs="宋体"/>
                <w:kern w:val="0"/>
                <w:sz w:val="18"/>
                <w:szCs w:val="18"/>
                <w:lang w:val="en-US" w:eastAsia="zh-CN"/>
              </w:rPr>
            </w:pPr>
            <w:r>
              <w:rPr>
                <w:rFonts w:hint="eastAsia" w:ascii="宋体" w:hAnsi="宋体" w:cs="宋体"/>
                <w:b/>
                <w:bCs/>
                <w:kern w:val="0"/>
                <w:sz w:val="18"/>
                <w:szCs w:val="18"/>
                <w:lang w:val="en-US" w:eastAsia="zh-CN"/>
              </w:rPr>
              <w:t>社会保障和就业支出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36.309200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36.309200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88"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b/>
                <w:bCs/>
                <w:kern w:val="0"/>
                <w:sz w:val="18"/>
                <w:szCs w:val="18"/>
                <w:lang w:eastAsia="zh-CN"/>
              </w:rPr>
              <w:t>行政事业单位离退休</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36.309200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36.309200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74"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288" w:type="dxa"/>
            <w:gridSpan w:val="3"/>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机关事业单位基本养老保险缴费支出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19.935200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19.935200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59"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288" w:type="dxa"/>
            <w:gridSpan w:val="3"/>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机关事业单位职业年金缴费支出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7.980000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7.980000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88" w:type="dxa"/>
            <w:gridSpan w:val="3"/>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其他行政事业单位离退休支出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8.394000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8.394000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88"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b/>
                <w:bCs/>
                <w:kern w:val="0"/>
                <w:sz w:val="18"/>
                <w:szCs w:val="18"/>
                <w:lang w:eastAsia="zh-CN"/>
              </w:rPr>
              <w:t>城乡社区支出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100.157700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100.157700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99</w:t>
            </w: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288"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b/>
                <w:bCs/>
                <w:kern w:val="0"/>
                <w:sz w:val="18"/>
                <w:szCs w:val="18"/>
                <w:lang w:eastAsia="zh-CN"/>
              </w:rPr>
              <w:t>其他城乡社区支出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100.157700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100.157700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99</w:t>
            </w:r>
            <w:r>
              <w:rPr>
                <w:rFonts w:hint="eastAsia" w:ascii="宋体" w:hAnsi="宋体" w:cs="宋体"/>
                <w:kern w:val="0"/>
                <w:sz w:val="18"/>
                <w:szCs w:val="18"/>
              </w:rPr>
              <w:t>　</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88" w:type="dxa"/>
            <w:gridSpan w:val="3"/>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其他城乡社区支出</w:t>
            </w:r>
          </w:p>
        </w:tc>
        <w:tc>
          <w:tcPr>
            <w:tcW w:w="14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100.157700</w:t>
            </w:r>
            <w:r>
              <w:rPr>
                <w:rFonts w:hint="eastAsia" w:ascii="宋体" w:hAnsi="宋体" w:cs="宋体"/>
                <w:kern w:val="0"/>
                <w:sz w:val="18"/>
                <w:szCs w:val="18"/>
              </w:rPr>
              <w:t>　</w:t>
            </w:r>
          </w:p>
        </w:tc>
        <w:tc>
          <w:tcPr>
            <w:tcW w:w="145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100.157700</w:t>
            </w:r>
            <w:r>
              <w:rPr>
                <w:rFonts w:hint="eastAsia" w:ascii="宋体" w:hAnsi="宋体" w:cs="宋体"/>
                <w:kern w:val="0"/>
                <w:sz w:val="18"/>
                <w:szCs w:val="18"/>
              </w:rPr>
              <w:t>　</w:t>
            </w:r>
          </w:p>
        </w:tc>
        <w:tc>
          <w:tcPr>
            <w:tcW w:w="14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1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3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tabs>
          <w:tab w:val="center" w:pos="6979"/>
        </w:tabs>
        <w:rPr>
          <w:rFonts w:ascii="仿宋_GB2312" w:eastAsia="仿宋_GB2312"/>
          <w:b/>
          <w:sz w:val="32"/>
          <w:szCs w:val="32"/>
        </w:rPr>
      </w:pPr>
    </w:p>
    <w:tbl>
      <w:tblPr>
        <w:tblStyle w:val="5"/>
        <w:tblW w:w="14786" w:type="dxa"/>
        <w:tblInd w:w="0" w:type="dxa"/>
        <w:tblLayout w:type="fixed"/>
        <w:tblCellMar>
          <w:top w:w="0" w:type="dxa"/>
          <w:left w:w="108" w:type="dxa"/>
          <w:bottom w:w="0" w:type="dxa"/>
          <w:right w:w="108" w:type="dxa"/>
        </w:tblCellMar>
      </w:tblPr>
      <w:tblGrid>
        <w:gridCol w:w="684"/>
        <w:gridCol w:w="476"/>
        <w:gridCol w:w="482"/>
        <w:gridCol w:w="3367"/>
        <w:gridCol w:w="794"/>
        <w:gridCol w:w="556"/>
        <w:gridCol w:w="1050"/>
        <w:gridCol w:w="525"/>
        <w:gridCol w:w="1080"/>
        <w:gridCol w:w="479"/>
        <w:gridCol w:w="1127"/>
        <w:gridCol w:w="639"/>
        <w:gridCol w:w="967"/>
        <w:gridCol w:w="798"/>
        <w:gridCol w:w="1762"/>
      </w:tblGrid>
      <w:tr>
        <w:tblPrEx>
          <w:tblLayout w:type="fixed"/>
          <w:tblCellMar>
            <w:top w:w="0" w:type="dxa"/>
            <w:left w:w="108" w:type="dxa"/>
            <w:bottom w:w="0" w:type="dxa"/>
            <w:right w:w="108" w:type="dxa"/>
          </w:tblCellMar>
        </w:tblPrEx>
        <w:trPr>
          <w:trHeight w:val="375" w:hRule="atLeast"/>
        </w:trPr>
        <w:tc>
          <w:tcPr>
            <w:tcW w:w="14786" w:type="dxa"/>
            <w:gridSpan w:val="15"/>
            <w:tcBorders>
              <w:top w:val="single" w:color="FFFFFF" w:sz="4" w:space="0"/>
              <w:left w:val="single" w:color="FFFFFF" w:sz="4" w:space="0"/>
              <w:bottom w:val="single" w:color="FFFFFF" w:sz="4" w:space="0"/>
              <w:right w:val="single" w:color="FFFFFF" w:sz="4" w:space="0"/>
            </w:tcBorders>
            <w:vAlign w:val="bottom"/>
          </w:tcPr>
          <w:p>
            <w:pPr>
              <w:widowControl/>
              <w:jc w:val="center"/>
              <w:rPr>
                <w:rFonts w:ascii="宋体" w:hAnsi="宋体" w:cs="宋体"/>
                <w:b/>
                <w:bCs/>
                <w:kern w:val="0"/>
                <w:sz w:val="28"/>
                <w:szCs w:val="28"/>
              </w:rPr>
            </w:pPr>
            <w:r>
              <w:rPr>
                <w:rFonts w:hint="eastAsia" w:ascii="宋体" w:hAnsi="宋体" w:cs="宋体"/>
                <w:b/>
                <w:bCs/>
                <w:kern w:val="0"/>
                <w:sz w:val="28"/>
                <w:szCs w:val="28"/>
              </w:rPr>
              <w:t>支出决算表</w:t>
            </w:r>
          </w:p>
        </w:tc>
      </w:tr>
      <w:tr>
        <w:tblPrEx>
          <w:tblLayout w:type="fixed"/>
          <w:tblCellMar>
            <w:top w:w="0" w:type="dxa"/>
            <w:left w:w="108" w:type="dxa"/>
            <w:bottom w:w="0" w:type="dxa"/>
            <w:right w:w="108" w:type="dxa"/>
          </w:tblCellMar>
        </w:tblPrEx>
        <w:trPr>
          <w:trHeight w:val="297" w:hRule="atLeast"/>
        </w:trPr>
        <w:tc>
          <w:tcPr>
            <w:tcW w:w="1642" w:type="dxa"/>
            <w:gridSpan w:val="3"/>
            <w:tcBorders>
              <w:top w:val="nil"/>
              <w:left w:val="nil"/>
              <w:bottom w:val="nil"/>
              <w:right w:val="nil"/>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单位名称：</w:t>
            </w:r>
          </w:p>
        </w:tc>
        <w:tc>
          <w:tcPr>
            <w:tcW w:w="3367" w:type="dxa"/>
            <w:tcBorders>
              <w:top w:val="nil"/>
              <w:left w:val="nil"/>
              <w:bottom w:val="nil"/>
              <w:right w:val="nil"/>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北京市怀柔区妇女儿童活动中心</w:t>
            </w:r>
          </w:p>
        </w:tc>
        <w:tc>
          <w:tcPr>
            <w:tcW w:w="794" w:type="dxa"/>
            <w:tcBorders>
              <w:top w:val="single" w:color="FFFFFF" w:sz="4" w:space="0"/>
              <w:left w:val="nil"/>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5"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60" w:type="dxa"/>
            <w:gridSpan w:val="2"/>
            <w:tcBorders>
              <w:top w:val="single" w:color="FFFFFF" w:sz="4" w:space="0"/>
              <w:left w:val="single" w:color="FFFFFF" w:sz="4" w:space="0"/>
              <w:bottom w:val="nil"/>
              <w:right w:val="single" w:color="FFFFFF" w:sz="4" w:space="0"/>
            </w:tcBorders>
            <w:vAlign w:val="bottom"/>
          </w:tcPr>
          <w:p>
            <w:pPr>
              <w:widowControl/>
              <w:ind w:firstLine="1260" w:firstLineChars="700"/>
              <w:jc w:val="both"/>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599" w:hRule="atLeast"/>
        </w:trPr>
        <w:tc>
          <w:tcPr>
            <w:tcW w:w="5009"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3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57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上缴上级支出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经营支出</w:t>
            </w:r>
          </w:p>
        </w:tc>
        <w:tc>
          <w:tcPr>
            <w:tcW w:w="17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对附属单位补助支出</w:t>
            </w:r>
          </w:p>
        </w:tc>
      </w:tr>
      <w:tr>
        <w:tblPrEx>
          <w:tblLayout w:type="fixed"/>
          <w:tblCellMar>
            <w:top w:w="0" w:type="dxa"/>
            <w:left w:w="108" w:type="dxa"/>
            <w:bottom w:w="0" w:type="dxa"/>
            <w:right w:w="108" w:type="dxa"/>
          </w:tblCellMar>
        </w:tblPrEx>
        <w:trPr>
          <w:trHeight w:val="312" w:hRule="atLeast"/>
        </w:trPr>
        <w:tc>
          <w:tcPr>
            <w:tcW w:w="164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36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68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48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3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57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55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360" w:hRule="atLeast"/>
        </w:trPr>
        <w:tc>
          <w:tcPr>
            <w:tcW w:w="6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408.684440</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324.601509</w:t>
            </w: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84.082931</w:t>
            </w: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6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rPr>
              <w:t>一般公共服务</w:t>
            </w:r>
            <w:r>
              <w:rPr>
                <w:rFonts w:hint="eastAsia" w:ascii="宋体" w:hAnsi="宋体" w:cs="宋体"/>
                <w:b/>
                <w:bCs/>
                <w:kern w:val="0"/>
                <w:sz w:val="18"/>
                <w:szCs w:val="18"/>
                <w:lang w:eastAsia="zh-CN"/>
              </w:rPr>
              <w:t>支出</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288.692309</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288.292309</w:t>
            </w: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0.400000</w:t>
            </w: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10</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6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lang w:eastAsia="zh-CN"/>
              </w:rPr>
              <w:t>人力资源</w:t>
            </w:r>
            <w:r>
              <w:rPr>
                <w:rFonts w:hint="eastAsia" w:ascii="宋体" w:hAnsi="宋体" w:cs="宋体"/>
                <w:b/>
                <w:bCs/>
                <w:kern w:val="0"/>
                <w:sz w:val="18"/>
                <w:szCs w:val="18"/>
              </w:rPr>
              <w:t>事务</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0.400000</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0.400000</w:t>
            </w: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10</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99</w:t>
            </w:r>
          </w:p>
        </w:tc>
        <w:tc>
          <w:tcPr>
            <w:tcW w:w="3367" w:type="dxa"/>
            <w:tcBorders>
              <w:top w:val="nil"/>
              <w:left w:val="nil"/>
              <w:bottom w:val="single" w:color="auto" w:sz="4" w:space="0"/>
              <w:right w:val="single" w:color="auto" w:sz="4"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lang w:eastAsia="zh-CN"/>
              </w:rPr>
              <w:t>其他人力资源事务支出</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0.400000</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0.400000</w:t>
            </w: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29</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67"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r>
              <w:rPr>
                <w:rFonts w:hint="eastAsia" w:ascii="宋体" w:hAnsi="宋体" w:cs="宋体"/>
                <w:b/>
                <w:bCs/>
                <w:kern w:val="0"/>
                <w:sz w:val="18"/>
                <w:szCs w:val="18"/>
                <w:lang w:eastAsia="zh-CN"/>
              </w:rPr>
              <w:t>群众团体事务</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288.292309</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288.292309</w:t>
            </w: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29</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99</w:t>
            </w:r>
          </w:p>
        </w:tc>
        <w:tc>
          <w:tcPr>
            <w:tcW w:w="3367" w:type="dxa"/>
            <w:tcBorders>
              <w:top w:val="nil"/>
              <w:left w:val="nil"/>
              <w:bottom w:val="single" w:color="auto" w:sz="4" w:space="0"/>
              <w:right w:val="single" w:color="auto" w:sz="4" w:space="0"/>
            </w:tcBorders>
            <w:vAlign w:val="center"/>
          </w:tcPr>
          <w:p>
            <w:pPr>
              <w:widowControl/>
              <w:ind w:firstLine="180" w:firstLineChars="100"/>
              <w:jc w:val="both"/>
              <w:rPr>
                <w:rFonts w:ascii="宋体" w:hAnsi="宋体" w:cs="宋体"/>
                <w:kern w:val="0"/>
                <w:sz w:val="18"/>
                <w:szCs w:val="18"/>
              </w:rPr>
            </w:pPr>
            <w:r>
              <w:rPr>
                <w:rFonts w:hint="eastAsia" w:ascii="宋体" w:hAnsi="宋体" w:cs="宋体"/>
                <w:kern w:val="0"/>
                <w:sz w:val="18"/>
                <w:szCs w:val="18"/>
                <w:lang w:eastAsia="zh-CN"/>
              </w:rPr>
              <w:t>其他群众团体事务支出</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288.292309</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288.292309</w:t>
            </w: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367"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r>
              <w:rPr>
                <w:rFonts w:hint="eastAsia" w:ascii="宋体" w:hAnsi="宋体" w:cs="宋体"/>
                <w:b/>
                <w:bCs/>
                <w:kern w:val="0"/>
                <w:sz w:val="18"/>
                <w:szCs w:val="18"/>
                <w:lang w:val="en-US" w:eastAsia="zh-CN"/>
              </w:rPr>
              <w:t>社会保障和就业支出</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36.309200</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36.309200</w:t>
            </w: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rPr>
              <w:t>　</w:t>
            </w:r>
          </w:p>
        </w:tc>
        <w:tc>
          <w:tcPr>
            <w:tcW w:w="33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b/>
                <w:bCs/>
                <w:kern w:val="0"/>
                <w:sz w:val="18"/>
                <w:szCs w:val="18"/>
                <w:lang w:eastAsia="zh-CN"/>
              </w:rPr>
              <w:t>行政事业单位离退休</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36.309200</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36.309200</w:t>
            </w: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05</w:t>
            </w:r>
          </w:p>
        </w:tc>
        <w:tc>
          <w:tcPr>
            <w:tcW w:w="3367" w:type="dxa"/>
            <w:tcBorders>
              <w:top w:val="nil"/>
              <w:left w:val="nil"/>
              <w:bottom w:val="single" w:color="auto" w:sz="4" w:space="0"/>
              <w:right w:val="single" w:color="auto" w:sz="4" w:space="0"/>
            </w:tcBorders>
            <w:vAlign w:val="center"/>
          </w:tcPr>
          <w:p>
            <w:pPr>
              <w:widowControl/>
              <w:ind w:firstLine="180" w:firstLineChars="100"/>
              <w:jc w:val="left"/>
              <w:rPr>
                <w:rFonts w:ascii="宋体" w:hAnsi="宋体" w:cs="宋体"/>
                <w:kern w:val="0"/>
                <w:sz w:val="24"/>
              </w:rPr>
            </w:pPr>
            <w:r>
              <w:rPr>
                <w:rFonts w:hint="eastAsia" w:ascii="宋体" w:hAnsi="宋体" w:cs="宋体"/>
                <w:kern w:val="0"/>
                <w:sz w:val="18"/>
                <w:szCs w:val="18"/>
                <w:lang w:eastAsia="zh-CN"/>
              </w:rPr>
              <w:t>机关事业单位基本养老保险缴费支出</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19.935200</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19.935200</w:t>
            </w: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05</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06</w:t>
            </w:r>
          </w:p>
        </w:tc>
        <w:tc>
          <w:tcPr>
            <w:tcW w:w="3367" w:type="dxa"/>
            <w:tcBorders>
              <w:top w:val="nil"/>
              <w:left w:val="nil"/>
              <w:bottom w:val="single" w:color="auto" w:sz="4" w:space="0"/>
              <w:right w:val="single" w:color="auto" w:sz="4" w:space="0"/>
            </w:tcBorders>
            <w:vAlign w:val="center"/>
          </w:tcPr>
          <w:p>
            <w:pPr>
              <w:widowControl/>
              <w:ind w:firstLine="180" w:firstLineChars="100"/>
              <w:jc w:val="left"/>
              <w:rPr>
                <w:rFonts w:ascii="宋体" w:hAnsi="宋体" w:cs="宋体"/>
                <w:kern w:val="0"/>
                <w:sz w:val="24"/>
              </w:rPr>
            </w:pPr>
            <w:r>
              <w:rPr>
                <w:rFonts w:hint="eastAsia" w:ascii="宋体" w:hAnsi="宋体" w:cs="宋体"/>
                <w:kern w:val="0"/>
                <w:sz w:val="18"/>
                <w:szCs w:val="18"/>
                <w:lang w:eastAsia="zh-CN"/>
              </w:rPr>
              <w:t>机关事业单位职业年金缴费支出</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7.980000</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7.980000</w:t>
            </w: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99</w:t>
            </w:r>
          </w:p>
        </w:tc>
        <w:tc>
          <w:tcPr>
            <w:tcW w:w="3367" w:type="dxa"/>
            <w:tcBorders>
              <w:top w:val="nil"/>
              <w:left w:val="nil"/>
              <w:bottom w:val="single" w:color="auto" w:sz="4" w:space="0"/>
              <w:right w:val="single" w:color="auto" w:sz="4" w:space="0"/>
            </w:tcBorders>
            <w:vAlign w:val="center"/>
          </w:tcPr>
          <w:p>
            <w:pPr>
              <w:widowControl/>
              <w:ind w:firstLine="180" w:firstLineChars="100"/>
              <w:jc w:val="left"/>
              <w:rPr>
                <w:rFonts w:ascii="宋体" w:hAnsi="宋体" w:cs="宋体"/>
                <w:kern w:val="0"/>
                <w:sz w:val="24"/>
              </w:rPr>
            </w:pPr>
            <w:r>
              <w:rPr>
                <w:rFonts w:hint="eastAsia" w:ascii="宋体" w:hAnsi="宋体" w:cs="宋体"/>
                <w:kern w:val="0"/>
                <w:sz w:val="18"/>
                <w:szCs w:val="18"/>
                <w:lang w:eastAsia="zh-CN"/>
              </w:rPr>
              <w:t>其他行政事业单位离退休支出</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8.394000</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8.394000</w:t>
            </w: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rPr>
              <w:t>　</w:t>
            </w:r>
          </w:p>
        </w:tc>
        <w:tc>
          <w:tcPr>
            <w:tcW w:w="33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b/>
                <w:bCs/>
                <w:kern w:val="0"/>
                <w:sz w:val="18"/>
                <w:szCs w:val="18"/>
                <w:lang w:eastAsia="zh-CN"/>
              </w:rPr>
              <w:t>城乡社区支出</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83.682931</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83.682931</w:t>
            </w: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99</w:t>
            </w:r>
            <w:r>
              <w:rPr>
                <w:rFonts w:hint="eastAsia" w:ascii="宋体" w:hAnsi="宋体" w:cs="宋体"/>
                <w:kern w:val="0"/>
                <w:sz w:val="18"/>
                <w:szCs w:val="18"/>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rPr>
              <w:t>　</w:t>
            </w:r>
          </w:p>
        </w:tc>
        <w:tc>
          <w:tcPr>
            <w:tcW w:w="33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b/>
                <w:bCs/>
                <w:kern w:val="0"/>
                <w:sz w:val="18"/>
                <w:szCs w:val="18"/>
                <w:lang w:eastAsia="zh-CN"/>
              </w:rPr>
              <w:t>其他城乡社区支出</w:t>
            </w:r>
          </w:p>
        </w:tc>
        <w:tc>
          <w:tcPr>
            <w:tcW w:w="135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83.682931</w:t>
            </w:r>
            <w:r>
              <w:rPr>
                <w:rFonts w:hint="eastAsia" w:ascii="宋体" w:hAnsi="宋体" w:cs="宋体"/>
                <w:kern w:val="0"/>
                <w:sz w:val="18"/>
                <w:szCs w:val="18"/>
              </w:rPr>
              <w:t>　</w:t>
            </w:r>
          </w:p>
        </w:tc>
        <w:tc>
          <w:tcPr>
            <w:tcW w:w="157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83.682931</w:t>
            </w:r>
            <w:r>
              <w:rPr>
                <w:rFonts w:hint="eastAsia" w:ascii="宋体" w:hAnsi="宋体" w:cs="宋体"/>
                <w:kern w:val="0"/>
                <w:sz w:val="18"/>
                <w:szCs w:val="18"/>
              </w:rPr>
              <w:t>　</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68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212</w:t>
            </w: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48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3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18"/>
                <w:szCs w:val="18"/>
                <w:lang w:val="en-US" w:eastAsia="zh-CN"/>
              </w:rPr>
            </w:pPr>
            <w:r>
              <w:rPr>
                <w:rFonts w:hint="eastAsia" w:ascii="宋体" w:hAnsi="宋体" w:cs="宋体"/>
                <w:b/>
                <w:bCs/>
                <w:kern w:val="0"/>
                <w:sz w:val="18"/>
                <w:szCs w:val="18"/>
                <w:lang w:val="en-US" w:eastAsia="zh-CN"/>
              </w:rPr>
              <w:t xml:space="preserve">  </w:t>
            </w:r>
            <w:r>
              <w:rPr>
                <w:rFonts w:hint="eastAsia" w:ascii="宋体" w:hAnsi="宋体" w:cs="宋体"/>
                <w:b w:val="0"/>
                <w:bCs w:val="0"/>
                <w:kern w:val="0"/>
                <w:sz w:val="18"/>
                <w:szCs w:val="18"/>
                <w:lang w:val="en-US" w:eastAsia="zh-CN"/>
              </w:rPr>
              <w:t>其他城乡社区支出</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lang w:val="en-US" w:eastAsia="zh-CN"/>
              </w:rPr>
            </w:pPr>
            <w:r>
              <w:rPr>
                <w:rFonts w:hint="eastAsia" w:ascii="宋体" w:hAnsi="宋体" w:cs="宋体"/>
                <w:kern w:val="0"/>
                <w:sz w:val="18"/>
                <w:szCs w:val="18"/>
                <w:lang w:val="en-US" w:eastAsia="zh-CN"/>
              </w:rPr>
              <w:t>83.682931</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83.682931</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c>
          <w:tcPr>
            <w:tcW w:w="176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kern w:val="0"/>
                <w:sz w:val="24"/>
              </w:rPr>
            </w:pPr>
          </w:p>
        </w:tc>
      </w:tr>
    </w:tbl>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财政拨款收入支出决算总表</w:t>
      </w:r>
    </w:p>
    <w:p>
      <w:pPr>
        <w:ind w:left="-1050" w:leftChars="-500" w:right="-604" w:rightChars="-288"/>
        <w:rPr>
          <w:sz w:val="20"/>
        </w:rPr>
      </w:pPr>
      <w:r>
        <w:rPr>
          <w:rFonts w:hint="eastAsia"/>
          <w:sz w:val="20"/>
        </w:rPr>
        <w:t xml:space="preserve">           单位</w:t>
      </w:r>
      <w:r>
        <w:rPr>
          <w:sz w:val="20"/>
        </w:rPr>
        <w:t>名称：</w:t>
      </w:r>
      <w:r>
        <w:rPr>
          <w:rFonts w:hint="eastAsia"/>
          <w:sz w:val="20"/>
          <w:lang w:eastAsia="zh-CN"/>
        </w:rPr>
        <w:t>北京市怀柔区妇女儿童活动中心</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p>
    <w:tbl>
      <w:tblPr>
        <w:tblStyle w:val="5"/>
        <w:tblW w:w="14934" w:type="dxa"/>
        <w:tblInd w:w="0" w:type="dxa"/>
        <w:tblLayout w:type="fixed"/>
        <w:tblCellMar>
          <w:top w:w="0" w:type="dxa"/>
          <w:left w:w="108" w:type="dxa"/>
          <w:bottom w:w="0" w:type="dxa"/>
          <w:right w:w="108" w:type="dxa"/>
        </w:tblCellMar>
      </w:tblPr>
      <w:tblGrid>
        <w:gridCol w:w="2367"/>
        <w:gridCol w:w="1587"/>
        <w:gridCol w:w="1587"/>
        <w:gridCol w:w="2589"/>
        <w:gridCol w:w="1701"/>
        <w:gridCol w:w="1701"/>
        <w:gridCol w:w="1701"/>
        <w:gridCol w:w="1701"/>
      </w:tblGrid>
      <w:tr>
        <w:tblPrEx>
          <w:tblLayout w:type="fixed"/>
          <w:tblCellMar>
            <w:top w:w="0" w:type="dxa"/>
            <w:left w:w="108" w:type="dxa"/>
            <w:bottom w:w="0" w:type="dxa"/>
            <w:right w:w="108" w:type="dxa"/>
          </w:tblCellMar>
        </w:tblPrEx>
        <w:trPr>
          <w:trHeight w:val="272" w:hRule="exact"/>
        </w:trPr>
        <w:tc>
          <w:tcPr>
            <w:tcW w:w="554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收     入</w:t>
            </w:r>
          </w:p>
        </w:tc>
        <w:tc>
          <w:tcPr>
            <w:tcW w:w="939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     出</w:t>
            </w:r>
          </w:p>
        </w:tc>
      </w:tr>
      <w:tr>
        <w:tblPrEx>
          <w:tblLayout w:type="fixed"/>
          <w:tblCellMar>
            <w:top w:w="0" w:type="dxa"/>
            <w:left w:w="108" w:type="dxa"/>
            <w:bottom w:w="0" w:type="dxa"/>
            <w:right w:w="108" w:type="dxa"/>
          </w:tblCellMar>
        </w:tblPrEx>
        <w:trPr>
          <w:trHeight w:val="272" w:hRule="exact"/>
        </w:trPr>
        <w:tc>
          <w:tcPr>
            <w:tcW w:w="236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58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年初预算数</w:t>
            </w:r>
          </w:p>
        </w:tc>
        <w:tc>
          <w:tcPr>
            <w:tcW w:w="1587"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25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一般公共预算财政拨款</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23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年初预算数</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1701" w:type="dxa"/>
            <w:tcBorders>
              <w:top w:val="nil"/>
              <w:left w:val="nil"/>
              <w:bottom w:val="single" w:color="auto" w:sz="4" w:space="0"/>
              <w:right w:val="single" w:color="auto" w:sz="4" w:space="0"/>
            </w:tcBorders>
            <w:vAlign w:val="center"/>
          </w:tcPr>
          <w:p>
            <w:pPr>
              <w:widowControl/>
              <w:ind w:firstLine="270" w:firstLineChars="150"/>
              <w:rPr>
                <w:rFonts w:ascii="宋体" w:hAnsi="宋体" w:cs="宋体"/>
                <w:kern w:val="0"/>
                <w:sz w:val="18"/>
                <w:szCs w:val="18"/>
              </w:rPr>
            </w:pPr>
            <w:r>
              <w:rPr>
                <w:rFonts w:hint="eastAsia" w:ascii="宋体" w:hAnsi="宋体" w:cs="宋体"/>
                <w:kern w:val="0"/>
                <w:sz w:val="18"/>
                <w:szCs w:val="18"/>
              </w:rPr>
              <w:t>年初预算数</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351.487100</w:t>
            </w: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423.752000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211.787200</w:t>
            </w: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288.692309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七、文化体育与传媒支出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34.143200</w:t>
            </w: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36.309200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九、医疗卫生与计划生育支出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105.556700</w:t>
            </w: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83.682931</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十八、国土海洋气象等支出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二十一、其他支出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二十二、债务还本支出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二十三、债务付息支出</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351.487100</w:t>
            </w: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423.752000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351.487100</w:t>
            </w: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408.684440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107.074969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122.142529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107.074969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基本支出结转</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0.374793</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项目支出结转和结余</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121.767736</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351.487100</w:t>
            </w: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530.826969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351.487100</w:t>
            </w: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530.826969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r>
    </w:tbl>
    <w:p>
      <w:pPr>
        <w:tabs>
          <w:tab w:val="center" w:pos="6979"/>
        </w:tabs>
        <w:jc w:val="center"/>
        <w:rPr>
          <w:rFonts w:ascii="仿宋_GB2312" w:eastAsia="仿宋_GB2312"/>
          <w:b/>
          <w:sz w:val="32"/>
          <w:szCs w:val="32"/>
        </w:rPr>
      </w:pPr>
      <w:r>
        <w:rPr>
          <w:rFonts w:hint="eastAsia" w:ascii="宋体" w:hAnsi="宋体" w:cs="宋体"/>
          <w:b/>
          <w:bCs/>
          <w:kern w:val="0"/>
          <w:sz w:val="28"/>
          <w:szCs w:val="28"/>
        </w:rPr>
        <w:t>一般公共预算财政拨款支出决算表</w:t>
      </w:r>
    </w:p>
    <w:tbl>
      <w:tblPr>
        <w:tblStyle w:val="5"/>
        <w:tblW w:w="13388" w:type="dxa"/>
        <w:tblInd w:w="675" w:type="dxa"/>
        <w:tblLayout w:type="fixed"/>
        <w:tblCellMar>
          <w:top w:w="0" w:type="dxa"/>
          <w:left w:w="108" w:type="dxa"/>
          <w:bottom w:w="0" w:type="dxa"/>
          <w:right w:w="108" w:type="dxa"/>
        </w:tblCellMar>
      </w:tblPr>
      <w:tblGrid>
        <w:gridCol w:w="554"/>
        <w:gridCol w:w="495"/>
        <w:gridCol w:w="465"/>
        <w:gridCol w:w="2190"/>
        <w:gridCol w:w="1215"/>
        <w:gridCol w:w="2820"/>
        <w:gridCol w:w="763"/>
        <w:gridCol w:w="1142"/>
        <w:gridCol w:w="1301"/>
        <w:gridCol w:w="529"/>
        <w:gridCol w:w="1914"/>
      </w:tblGrid>
      <w:tr>
        <w:tblPrEx>
          <w:tblLayout w:type="fixed"/>
          <w:tblCellMar>
            <w:top w:w="0" w:type="dxa"/>
            <w:left w:w="108" w:type="dxa"/>
            <w:bottom w:w="0" w:type="dxa"/>
            <w:right w:w="108" w:type="dxa"/>
          </w:tblCellMar>
        </w:tblPrEx>
        <w:trPr>
          <w:trHeight w:val="399" w:hRule="atLeast"/>
        </w:trPr>
        <w:tc>
          <w:tcPr>
            <w:tcW w:w="3704" w:type="dxa"/>
            <w:gridSpan w:val="4"/>
            <w:tcBorders>
              <w:top w:val="nil"/>
              <w:left w:val="nil"/>
              <w:bottom w:val="nil"/>
              <w:right w:val="nil"/>
            </w:tcBorders>
            <w:vAlign w:val="center"/>
          </w:tcPr>
          <w:p>
            <w:pPr>
              <w:widowControl/>
              <w:rPr>
                <w:rFonts w:ascii="宋体" w:hAnsi="宋体" w:cs="宋体"/>
                <w:kern w:val="0"/>
                <w:sz w:val="18"/>
                <w:szCs w:val="18"/>
              </w:rPr>
            </w:pPr>
            <w:r>
              <w:rPr>
                <w:rFonts w:hint="eastAsia" w:ascii="宋体" w:hAnsi="宋体" w:cs="宋体"/>
                <w:kern w:val="0"/>
                <w:sz w:val="18"/>
                <w:szCs w:val="18"/>
              </w:rPr>
              <w:t>单位名称：</w:t>
            </w:r>
            <w:r>
              <w:rPr>
                <w:rFonts w:hint="eastAsia" w:ascii="宋体" w:hAnsi="宋体" w:cs="宋体"/>
                <w:kern w:val="0"/>
                <w:sz w:val="18"/>
                <w:szCs w:val="18"/>
                <w:lang w:eastAsia="zh-CN"/>
              </w:rPr>
              <w:t>北京市怀柔区妇女儿童活动中心</w:t>
            </w:r>
            <w:r>
              <w:rPr>
                <w:rFonts w:hint="eastAsia" w:ascii="宋体" w:hAnsi="宋体" w:cs="宋体"/>
                <w:kern w:val="0"/>
                <w:sz w:val="18"/>
                <w:szCs w:val="18"/>
              </w:rPr>
              <w:t xml:space="preserve">  </w:t>
            </w:r>
          </w:p>
        </w:tc>
        <w:tc>
          <w:tcPr>
            <w:tcW w:w="1215" w:type="dxa"/>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820"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763"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551" w:hRule="atLeast"/>
        </w:trPr>
        <w:tc>
          <w:tcPr>
            <w:tcW w:w="4919" w:type="dxa"/>
            <w:gridSpan w:val="5"/>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820" w:type="dxa"/>
            <w:vMerge w:val="restart"/>
            <w:tcBorders>
              <w:top w:val="single" w:color="auto" w:sz="4" w:space="0"/>
              <w:left w:val="nil"/>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单位名称</w:t>
            </w:r>
          </w:p>
        </w:tc>
        <w:tc>
          <w:tcPr>
            <w:tcW w:w="1905"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830"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914"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825" w:hRule="atLeast"/>
        </w:trPr>
        <w:tc>
          <w:tcPr>
            <w:tcW w:w="15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40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282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05"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30"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14"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19" w:hRule="atLeast"/>
        </w:trPr>
        <w:tc>
          <w:tcPr>
            <w:tcW w:w="554"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95"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465"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40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2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0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3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9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99" w:hRule="atLeast"/>
        </w:trPr>
        <w:tc>
          <w:tcPr>
            <w:tcW w:w="5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95"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65"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40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90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830" w:type="dxa"/>
            <w:gridSpan w:val="2"/>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914"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rPr>
              <w:t>一般公共服务</w:t>
            </w:r>
            <w:r>
              <w:rPr>
                <w:rFonts w:hint="eastAsia" w:ascii="宋体" w:hAnsi="宋体" w:cs="宋体"/>
                <w:b/>
                <w:bCs/>
                <w:kern w:val="0"/>
                <w:sz w:val="18"/>
                <w:szCs w:val="18"/>
                <w:lang w:eastAsia="zh-CN"/>
              </w:rPr>
              <w:t>支出</w:t>
            </w:r>
          </w:p>
        </w:tc>
        <w:tc>
          <w:tcPr>
            <w:tcW w:w="282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288.692309</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288.292309</w:t>
            </w:r>
          </w:p>
        </w:tc>
        <w:tc>
          <w:tcPr>
            <w:tcW w:w="191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0.400000</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10</w:t>
            </w: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lang w:eastAsia="zh-CN"/>
              </w:rPr>
              <w:t>人力资源</w:t>
            </w:r>
            <w:r>
              <w:rPr>
                <w:rFonts w:hint="eastAsia" w:ascii="宋体" w:hAnsi="宋体" w:cs="宋体"/>
                <w:b/>
                <w:bCs/>
                <w:kern w:val="0"/>
                <w:sz w:val="18"/>
                <w:szCs w:val="18"/>
              </w:rPr>
              <w:t>事务</w:t>
            </w:r>
          </w:p>
        </w:tc>
        <w:tc>
          <w:tcPr>
            <w:tcW w:w="282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0.400000</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1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0.400000</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10</w:t>
            </w: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99</w:t>
            </w:r>
          </w:p>
        </w:tc>
        <w:tc>
          <w:tcPr>
            <w:tcW w:w="34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lang w:eastAsia="zh-CN"/>
              </w:rPr>
              <w:t>其他人力资源事务支出</w:t>
            </w:r>
          </w:p>
        </w:tc>
        <w:tc>
          <w:tcPr>
            <w:tcW w:w="282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0.400000</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14" w:type="dxa"/>
            <w:tcBorders>
              <w:top w:val="single" w:color="auto" w:sz="4" w:space="0"/>
              <w:left w:val="nil"/>
              <w:bottom w:val="single" w:color="auto" w:sz="4" w:space="0"/>
              <w:right w:val="single" w:color="auto" w:sz="4" w:space="0"/>
            </w:tcBorders>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lang w:val="en-US" w:eastAsia="zh-CN"/>
              </w:rPr>
              <w:t>0.400000</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201</w:t>
            </w:r>
          </w:p>
        </w:tc>
        <w:tc>
          <w:tcPr>
            <w:tcW w:w="49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10</w:t>
            </w:r>
          </w:p>
        </w:tc>
        <w:tc>
          <w:tcPr>
            <w:tcW w:w="4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3405"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b/>
                <w:bCs/>
                <w:kern w:val="0"/>
                <w:sz w:val="18"/>
                <w:szCs w:val="18"/>
                <w:lang w:val="en-US" w:eastAsia="zh-CN"/>
              </w:rPr>
            </w:pPr>
            <w:r>
              <w:rPr>
                <w:rFonts w:hint="eastAsia" w:ascii="宋体" w:hAnsi="宋体" w:cs="宋体"/>
                <w:b/>
                <w:bCs/>
                <w:kern w:val="0"/>
                <w:sz w:val="18"/>
                <w:szCs w:val="18"/>
                <w:lang w:val="en-US" w:eastAsia="zh-CN"/>
              </w:rPr>
              <w:t xml:space="preserve">  </w:t>
            </w:r>
            <w:r>
              <w:rPr>
                <w:rFonts w:hint="eastAsia" w:ascii="宋体" w:hAnsi="宋体" w:cs="宋体"/>
                <w:b w:val="0"/>
                <w:bCs w:val="0"/>
                <w:kern w:val="0"/>
                <w:sz w:val="18"/>
                <w:szCs w:val="18"/>
                <w:lang w:eastAsia="zh-CN"/>
              </w:rPr>
              <w:t>其他人力资源事务支出</w:t>
            </w:r>
          </w:p>
        </w:tc>
        <w:tc>
          <w:tcPr>
            <w:tcW w:w="28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北京市怀柔区妇女儿童活动中心</w:t>
            </w:r>
          </w:p>
        </w:tc>
        <w:tc>
          <w:tcPr>
            <w:tcW w:w="1905" w:type="dxa"/>
            <w:gridSpan w:val="2"/>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0.400000</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914" w:type="dxa"/>
            <w:tcBorders>
              <w:top w:val="single" w:color="auto" w:sz="4" w:space="0"/>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0.400000</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29</w:t>
            </w: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05" w:type="dxa"/>
            <w:gridSpan w:val="2"/>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r>
              <w:rPr>
                <w:rFonts w:hint="eastAsia" w:ascii="宋体" w:hAnsi="宋体" w:cs="宋体"/>
                <w:b/>
                <w:bCs/>
                <w:kern w:val="0"/>
                <w:sz w:val="18"/>
                <w:szCs w:val="18"/>
                <w:lang w:eastAsia="zh-CN"/>
              </w:rPr>
              <w:t>群众团体事务</w:t>
            </w:r>
          </w:p>
        </w:tc>
        <w:tc>
          <w:tcPr>
            <w:tcW w:w="2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0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288.292309</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288.292309</w:t>
            </w:r>
          </w:p>
        </w:tc>
        <w:tc>
          <w:tcPr>
            <w:tcW w:w="191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201</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29</w:t>
            </w: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18"/>
                <w:szCs w:val="18"/>
                <w:lang w:val="en-US" w:eastAsia="zh-CN"/>
              </w:rPr>
              <w:t>99</w:t>
            </w:r>
          </w:p>
        </w:tc>
        <w:tc>
          <w:tcPr>
            <w:tcW w:w="3405" w:type="dxa"/>
            <w:gridSpan w:val="2"/>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r>
              <w:rPr>
                <w:rFonts w:hint="eastAsia" w:ascii="宋体" w:hAnsi="宋体" w:cs="宋体"/>
                <w:b/>
                <w:bCs/>
                <w:kern w:val="0"/>
                <w:sz w:val="18"/>
                <w:szCs w:val="18"/>
                <w:lang w:eastAsia="zh-CN"/>
              </w:rPr>
              <w:t>其他群众团体事务支出</w:t>
            </w:r>
          </w:p>
        </w:tc>
        <w:tc>
          <w:tcPr>
            <w:tcW w:w="2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288.292309</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288.292309</w:t>
            </w:r>
          </w:p>
        </w:tc>
        <w:tc>
          <w:tcPr>
            <w:tcW w:w="191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201</w:t>
            </w:r>
          </w:p>
        </w:tc>
        <w:tc>
          <w:tcPr>
            <w:tcW w:w="49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29</w:t>
            </w:r>
          </w:p>
        </w:tc>
        <w:tc>
          <w:tcPr>
            <w:tcW w:w="4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3405" w:type="dxa"/>
            <w:gridSpan w:val="2"/>
            <w:tcBorders>
              <w:top w:val="nil"/>
              <w:left w:val="nil"/>
              <w:bottom w:val="single" w:color="auto" w:sz="4" w:space="0"/>
              <w:right w:val="single" w:color="auto" w:sz="4" w:space="0"/>
            </w:tcBorders>
            <w:vAlign w:val="center"/>
          </w:tcPr>
          <w:p>
            <w:pPr>
              <w:widowControl/>
              <w:ind w:firstLine="180" w:firstLineChars="100"/>
              <w:jc w:val="both"/>
              <w:rPr>
                <w:rFonts w:hint="eastAsia" w:ascii="宋体" w:hAnsi="宋体" w:cs="宋体"/>
                <w:kern w:val="0"/>
                <w:sz w:val="18"/>
                <w:szCs w:val="18"/>
                <w:lang w:eastAsia="zh-CN"/>
              </w:rPr>
            </w:pPr>
            <w:r>
              <w:rPr>
                <w:rFonts w:hint="eastAsia" w:ascii="宋体" w:hAnsi="宋体" w:cs="宋体"/>
                <w:kern w:val="0"/>
                <w:sz w:val="18"/>
                <w:szCs w:val="18"/>
                <w:lang w:eastAsia="zh-CN"/>
              </w:rPr>
              <w:t>其他群众团体事务支出</w:t>
            </w:r>
          </w:p>
        </w:tc>
        <w:tc>
          <w:tcPr>
            <w:tcW w:w="282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北京市怀柔区妇女儿童活动中心</w:t>
            </w:r>
          </w:p>
        </w:tc>
        <w:tc>
          <w:tcPr>
            <w:tcW w:w="1905" w:type="dxa"/>
            <w:gridSpan w:val="2"/>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288.292309</w:t>
            </w:r>
          </w:p>
        </w:tc>
        <w:tc>
          <w:tcPr>
            <w:tcW w:w="1830" w:type="dxa"/>
            <w:gridSpan w:val="2"/>
            <w:tcBorders>
              <w:top w:val="single" w:color="auto" w:sz="4" w:space="0"/>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288.292309</w:t>
            </w:r>
          </w:p>
        </w:tc>
        <w:tc>
          <w:tcPr>
            <w:tcW w:w="191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3405" w:type="dxa"/>
            <w:gridSpan w:val="2"/>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r>
              <w:rPr>
                <w:rFonts w:hint="eastAsia" w:ascii="宋体" w:hAnsi="宋体" w:cs="宋体"/>
                <w:b/>
                <w:bCs/>
                <w:kern w:val="0"/>
                <w:sz w:val="18"/>
                <w:szCs w:val="18"/>
                <w:lang w:val="en-US" w:eastAsia="zh-CN"/>
              </w:rPr>
              <w:t>社会保障和就业支出</w:t>
            </w:r>
          </w:p>
        </w:tc>
        <w:tc>
          <w:tcPr>
            <w:tcW w:w="2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0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36.309200</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36.309200</w:t>
            </w:r>
          </w:p>
        </w:tc>
        <w:tc>
          <w:tcPr>
            <w:tcW w:w="191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lang w:eastAsia="zh-CN"/>
              </w:rPr>
              <w:t>行政事业单位离退休</w:t>
            </w:r>
          </w:p>
        </w:tc>
        <w:tc>
          <w:tcPr>
            <w:tcW w:w="282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36.309200</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36.309200</w:t>
            </w:r>
          </w:p>
        </w:tc>
        <w:tc>
          <w:tcPr>
            <w:tcW w:w="191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p>
        </w:tc>
        <w:tc>
          <w:tcPr>
            <w:tcW w:w="34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lang w:eastAsia="zh-CN"/>
              </w:rPr>
              <w:t>机关事业单位基本养老保险缴费支出</w:t>
            </w:r>
          </w:p>
        </w:tc>
        <w:tc>
          <w:tcPr>
            <w:tcW w:w="282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19.935200</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19.935200</w:t>
            </w:r>
          </w:p>
        </w:tc>
        <w:tc>
          <w:tcPr>
            <w:tcW w:w="191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208</w:t>
            </w:r>
          </w:p>
        </w:tc>
        <w:tc>
          <w:tcPr>
            <w:tcW w:w="49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05</w:t>
            </w:r>
          </w:p>
        </w:tc>
        <w:tc>
          <w:tcPr>
            <w:tcW w:w="3405" w:type="dxa"/>
            <w:gridSpan w:val="2"/>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lang w:eastAsia="zh-CN"/>
              </w:rPr>
            </w:pPr>
            <w:r>
              <w:rPr>
                <w:rFonts w:hint="eastAsia" w:ascii="宋体" w:hAnsi="宋体" w:cs="宋体"/>
                <w:kern w:val="0"/>
                <w:sz w:val="18"/>
                <w:szCs w:val="18"/>
                <w:lang w:eastAsia="zh-CN"/>
              </w:rPr>
              <w:t>机关事业单位基本养老保险缴费支出</w:t>
            </w:r>
          </w:p>
        </w:tc>
        <w:tc>
          <w:tcPr>
            <w:tcW w:w="28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eastAsia="zh-CN"/>
              </w:rPr>
              <w:t>北京市怀柔区妇女儿童活动中心</w:t>
            </w:r>
          </w:p>
        </w:tc>
        <w:tc>
          <w:tcPr>
            <w:tcW w:w="1905" w:type="dxa"/>
            <w:gridSpan w:val="2"/>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19.935200</w:t>
            </w:r>
          </w:p>
        </w:tc>
        <w:tc>
          <w:tcPr>
            <w:tcW w:w="1830" w:type="dxa"/>
            <w:gridSpan w:val="2"/>
            <w:tcBorders>
              <w:top w:val="single" w:color="auto" w:sz="4" w:space="0"/>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19.935200</w:t>
            </w:r>
          </w:p>
        </w:tc>
        <w:tc>
          <w:tcPr>
            <w:tcW w:w="191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06</w:t>
            </w:r>
          </w:p>
        </w:tc>
        <w:tc>
          <w:tcPr>
            <w:tcW w:w="34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lang w:eastAsia="zh-CN"/>
              </w:rPr>
              <w:t>机关事业单位职业年金缴费支出</w:t>
            </w:r>
          </w:p>
        </w:tc>
        <w:tc>
          <w:tcPr>
            <w:tcW w:w="282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7.980000</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7.980000</w:t>
            </w:r>
          </w:p>
        </w:tc>
        <w:tc>
          <w:tcPr>
            <w:tcW w:w="191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208</w:t>
            </w:r>
          </w:p>
        </w:tc>
        <w:tc>
          <w:tcPr>
            <w:tcW w:w="49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05</w:t>
            </w:r>
          </w:p>
        </w:tc>
        <w:tc>
          <w:tcPr>
            <w:tcW w:w="4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06</w:t>
            </w:r>
          </w:p>
        </w:tc>
        <w:tc>
          <w:tcPr>
            <w:tcW w:w="3405" w:type="dxa"/>
            <w:gridSpan w:val="2"/>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lang w:eastAsia="zh-CN"/>
              </w:rPr>
            </w:pPr>
            <w:r>
              <w:rPr>
                <w:rFonts w:hint="eastAsia" w:ascii="宋体" w:hAnsi="宋体" w:cs="宋体"/>
                <w:b w:val="0"/>
                <w:bCs w:val="0"/>
                <w:kern w:val="0"/>
                <w:sz w:val="18"/>
                <w:szCs w:val="18"/>
                <w:lang w:eastAsia="zh-CN"/>
              </w:rPr>
              <w:t>机关事业单位职业年金缴费支出</w:t>
            </w:r>
          </w:p>
        </w:tc>
        <w:tc>
          <w:tcPr>
            <w:tcW w:w="28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eastAsia="zh-CN"/>
              </w:rPr>
              <w:t>北京市怀柔区妇女儿童活动中心</w:t>
            </w:r>
          </w:p>
        </w:tc>
        <w:tc>
          <w:tcPr>
            <w:tcW w:w="1905" w:type="dxa"/>
            <w:gridSpan w:val="2"/>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7.980000</w:t>
            </w:r>
          </w:p>
        </w:tc>
        <w:tc>
          <w:tcPr>
            <w:tcW w:w="1830" w:type="dxa"/>
            <w:gridSpan w:val="2"/>
            <w:tcBorders>
              <w:top w:val="single" w:color="auto" w:sz="4" w:space="0"/>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7.980000</w:t>
            </w:r>
          </w:p>
        </w:tc>
        <w:tc>
          <w:tcPr>
            <w:tcW w:w="191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208</w:t>
            </w:r>
          </w:p>
        </w:tc>
        <w:tc>
          <w:tcPr>
            <w:tcW w:w="4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6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99</w:t>
            </w:r>
          </w:p>
        </w:tc>
        <w:tc>
          <w:tcPr>
            <w:tcW w:w="34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b/>
                <w:bCs/>
                <w:kern w:val="0"/>
                <w:sz w:val="18"/>
                <w:szCs w:val="18"/>
                <w:lang w:eastAsia="zh-CN"/>
              </w:rPr>
              <w:t>其他行政事业单位离退休支出</w:t>
            </w:r>
          </w:p>
        </w:tc>
        <w:tc>
          <w:tcPr>
            <w:tcW w:w="2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05"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8.394000</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8.394000</w:t>
            </w:r>
          </w:p>
        </w:tc>
        <w:tc>
          <w:tcPr>
            <w:tcW w:w="191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9" w:hRule="atLeast"/>
        </w:trPr>
        <w:tc>
          <w:tcPr>
            <w:tcW w:w="55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208</w:t>
            </w:r>
          </w:p>
        </w:tc>
        <w:tc>
          <w:tcPr>
            <w:tcW w:w="49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05</w:t>
            </w:r>
            <w:r>
              <w:rPr>
                <w:rFonts w:hint="eastAsia" w:ascii="宋体" w:hAnsi="宋体" w:cs="宋体"/>
                <w:kern w:val="0"/>
                <w:sz w:val="18"/>
                <w:szCs w:val="18"/>
              </w:rPr>
              <w:t>　</w:t>
            </w:r>
          </w:p>
        </w:tc>
        <w:tc>
          <w:tcPr>
            <w:tcW w:w="4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3405" w:type="dxa"/>
            <w:gridSpan w:val="2"/>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lang w:eastAsia="zh-CN"/>
              </w:rPr>
            </w:pPr>
            <w:r>
              <w:rPr>
                <w:rFonts w:hint="eastAsia" w:ascii="宋体" w:hAnsi="宋体" w:cs="宋体"/>
                <w:kern w:val="0"/>
                <w:sz w:val="18"/>
                <w:szCs w:val="18"/>
                <w:lang w:eastAsia="zh-CN"/>
              </w:rPr>
              <w:t>其他行政事业单位离退休支出</w:t>
            </w:r>
          </w:p>
        </w:tc>
        <w:tc>
          <w:tcPr>
            <w:tcW w:w="28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北京市怀柔区妇女儿童活动中心</w:t>
            </w:r>
          </w:p>
        </w:tc>
        <w:tc>
          <w:tcPr>
            <w:tcW w:w="1905" w:type="dxa"/>
            <w:gridSpan w:val="2"/>
            <w:tcBorders>
              <w:top w:val="nil"/>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8.394000</w:t>
            </w:r>
          </w:p>
        </w:tc>
        <w:tc>
          <w:tcPr>
            <w:tcW w:w="1830" w:type="dxa"/>
            <w:gridSpan w:val="2"/>
            <w:tcBorders>
              <w:top w:val="single" w:color="auto" w:sz="4" w:space="0"/>
              <w:left w:val="nil"/>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8.3940000</w:t>
            </w:r>
          </w:p>
        </w:tc>
        <w:tc>
          <w:tcPr>
            <w:tcW w:w="191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212</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rPr>
              <w:t>　</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rPr>
              <w:t>　</w:t>
            </w:r>
          </w:p>
        </w:tc>
        <w:tc>
          <w:tcPr>
            <w:tcW w:w="34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eastAsia="zh-CN"/>
              </w:rPr>
            </w:pPr>
            <w:r>
              <w:rPr>
                <w:rFonts w:hint="eastAsia" w:ascii="宋体" w:hAnsi="宋体" w:cs="宋体"/>
                <w:b/>
                <w:bCs/>
                <w:kern w:val="0"/>
                <w:sz w:val="18"/>
                <w:szCs w:val="18"/>
                <w:lang w:eastAsia="zh-CN"/>
              </w:rPr>
              <w:t>城乡社区支出</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83.682931</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914" w:type="dxa"/>
            <w:tcBorders>
              <w:top w:val="single" w:color="auto" w:sz="4" w:space="0"/>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83.682931</w:t>
            </w:r>
          </w:p>
        </w:tc>
      </w:tr>
      <w:tr>
        <w:tblPrEx>
          <w:tblLayout w:type="fixed"/>
          <w:tblCellMar>
            <w:top w:w="0" w:type="dxa"/>
            <w:left w:w="108" w:type="dxa"/>
            <w:bottom w:w="0" w:type="dxa"/>
            <w:right w:w="108" w:type="dxa"/>
          </w:tblCellMar>
        </w:tblPrEx>
        <w:trPr>
          <w:trHeight w:val="399" w:hRule="atLeast"/>
        </w:trPr>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212</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r>
              <w:rPr>
                <w:rFonts w:hint="eastAsia" w:ascii="宋体" w:hAnsi="宋体" w:cs="宋体"/>
                <w:kern w:val="0"/>
                <w:sz w:val="18"/>
                <w:szCs w:val="18"/>
              </w:rPr>
              <w:t>　</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rPr>
              <w:t>　</w:t>
            </w:r>
          </w:p>
        </w:tc>
        <w:tc>
          <w:tcPr>
            <w:tcW w:w="34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eastAsia="zh-CN"/>
              </w:rPr>
            </w:pPr>
            <w:r>
              <w:rPr>
                <w:rFonts w:hint="eastAsia" w:ascii="宋体" w:hAnsi="宋体" w:cs="宋体"/>
                <w:b/>
                <w:bCs/>
                <w:kern w:val="0"/>
                <w:sz w:val="18"/>
                <w:szCs w:val="18"/>
                <w:lang w:eastAsia="zh-CN"/>
              </w:rPr>
              <w:t>其他城乡社区支出</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83.682931</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914" w:type="dxa"/>
            <w:tcBorders>
              <w:top w:val="single" w:color="auto" w:sz="4" w:space="0"/>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83.682931</w:t>
            </w:r>
          </w:p>
        </w:tc>
      </w:tr>
      <w:tr>
        <w:tblPrEx>
          <w:tblLayout w:type="fixed"/>
          <w:tblCellMar>
            <w:top w:w="0" w:type="dxa"/>
            <w:left w:w="108" w:type="dxa"/>
            <w:bottom w:w="0" w:type="dxa"/>
            <w:right w:w="108" w:type="dxa"/>
          </w:tblCellMar>
        </w:tblPrEx>
        <w:trPr>
          <w:trHeight w:val="399" w:hRule="atLeast"/>
        </w:trPr>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212</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34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eastAsia="zh-CN"/>
              </w:rPr>
            </w:pPr>
            <w:r>
              <w:rPr>
                <w:rFonts w:hint="eastAsia" w:ascii="宋体" w:hAnsi="宋体" w:cs="宋体"/>
                <w:b/>
                <w:bCs/>
                <w:kern w:val="0"/>
                <w:sz w:val="18"/>
                <w:szCs w:val="18"/>
                <w:lang w:val="en-US" w:eastAsia="zh-CN"/>
              </w:rPr>
              <w:t>其他城乡社区支出</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83.682931</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914" w:type="dxa"/>
            <w:tcBorders>
              <w:top w:val="single" w:color="auto" w:sz="4" w:space="0"/>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83.682931</w:t>
            </w:r>
          </w:p>
        </w:tc>
      </w:tr>
      <w:tr>
        <w:tblPrEx>
          <w:tblLayout w:type="fixed"/>
          <w:tblCellMar>
            <w:top w:w="0" w:type="dxa"/>
            <w:left w:w="108" w:type="dxa"/>
            <w:bottom w:w="0" w:type="dxa"/>
            <w:right w:w="108" w:type="dxa"/>
          </w:tblCellMar>
        </w:tblPrEx>
        <w:trPr>
          <w:trHeight w:val="399" w:hRule="atLeast"/>
        </w:trPr>
        <w:tc>
          <w:tcPr>
            <w:tcW w:w="55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212</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4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99</w:t>
            </w:r>
          </w:p>
        </w:tc>
        <w:tc>
          <w:tcPr>
            <w:tcW w:w="340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 xml:space="preserve">  其他城乡社区支出</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北京市怀柔区妇女儿童活动中心</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83.682931</w:t>
            </w:r>
          </w:p>
        </w:tc>
        <w:tc>
          <w:tcPr>
            <w:tcW w:w="183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1914" w:type="dxa"/>
            <w:tcBorders>
              <w:top w:val="single" w:color="auto" w:sz="4" w:space="0"/>
              <w:left w:val="nil"/>
              <w:bottom w:val="single" w:color="auto" w:sz="4" w:space="0"/>
              <w:right w:val="single" w:color="auto" w:sz="4" w:space="0"/>
            </w:tcBorders>
            <w:vAlign w:val="center"/>
          </w:tcPr>
          <w:p>
            <w:pPr>
              <w:widowControl/>
              <w:ind w:firstLine="180" w:firstLineChars="100"/>
              <w:jc w:val="left"/>
              <w:rPr>
                <w:rFonts w:hint="eastAsia" w:ascii="宋体" w:hAnsi="宋体" w:cs="宋体"/>
                <w:kern w:val="0"/>
                <w:sz w:val="18"/>
                <w:szCs w:val="18"/>
              </w:rPr>
            </w:pPr>
            <w:r>
              <w:rPr>
                <w:rFonts w:hint="eastAsia" w:ascii="宋体" w:hAnsi="宋体" w:cs="宋体"/>
                <w:kern w:val="0"/>
                <w:sz w:val="18"/>
                <w:szCs w:val="18"/>
                <w:lang w:val="en-US" w:eastAsia="zh-CN"/>
              </w:rPr>
              <w:t>83.682931</w:t>
            </w:r>
          </w:p>
        </w:tc>
      </w:tr>
    </w:tbl>
    <w:p>
      <w:pPr>
        <w:rPr>
          <w:rFonts w:ascii="仿宋_GB2312" w:eastAsia="仿宋_GB2312"/>
          <w:sz w:val="32"/>
          <w:szCs w:val="32"/>
        </w:rPr>
      </w:pPr>
    </w:p>
    <w:p>
      <w:pPr>
        <w:rPr>
          <w:rFonts w:ascii="仿宋_GB2312" w:eastAsia="仿宋_GB2312"/>
          <w:sz w:val="32"/>
          <w:szCs w:val="32"/>
        </w:rPr>
      </w:pPr>
    </w:p>
    <w:p>
      <w:pPr>
        <w:tabs>
          <w:tab w:val="center" w:pos="6979"/>
        </w:tabs>
        <w:jc w:val="center"/>
        <w:rPr>
          <w:rFonts w:ascii="宋体" w:hAnsi="宋体" w:cs="宋体"/>
          <w:b/>
          <w:bCs/>
          <w:kern w:val="0"/>
          <w:sz w:val="28"/>
          <w:szCs w:val="28"/>
        </w:rPr>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一般公共预算财政拨款基本支出决算表</w:t>
      </w:r>
    </w:p>
    <w:p>
      <w:pPr>
        <w:tabs>
          <w:tab w:val="center" w:pos="6979"/>
        </w:tabs>
        <w:jc w:val="center"/>
        <w:rPr>
          <w:rFonts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lang w:eastAsia="zh-CN"/>
        </w:rPr>
        <w:t>北京市怀柔区妇女儿童活动中心</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5"/>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4318"/>
        <w:gridCol w:w="551"/>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blHeader/>
          <w:jc w:val="center"/>
        </w:trPr>
        <w:tc>
          <w:tcPr>
            <w:tcW w:w="6480" w:type="dxa"/>
            <w:gridSpan w:val="2"/>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经济分类科目</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rPr>
            </w:pPr>
          </w:p>
        </w:tc>
        <w:tc>
          <w:tcPr>
            <w:tcW w:w="233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blHeader/>
          <w:jc w:val="center"/>
        </w:trPr>
        <w:tc>
          <w:tcPr>
            <w:tcW w:w="6480" w:type="dxa"/>
            <w:gridSpan w:val="2"/>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5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233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blHeader/>
          <w:jc w:val="center"/>
        </w:trPr>
        <w:tc>
          <w:tcPr>
            <w:tcW w:w="2162" w:type="dxa"/>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324.601509</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62" w:type="dxa"/>
            <w:vMerge w:val="restart"/>
            <w:tcBorders>
              <w:top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工资福利支出</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251.766556</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基本工资</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35.453200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津贴补贴</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18.776600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tcBorders>
              <w:top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奖金</w:t>
            </w:r>
          </w:p>
        </w:tc>
        <w:tc>
          <w:tcPr>
            <w:tcW w:w="551" w:type="dxa"/>
            <w:tcBorders>
              <w:top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331" w:type="dxa"/>
            <w:tcBorders>
              <w:top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伙食补助费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绩效工资</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113.169354</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19.935200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职业年金缴费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7.980000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职工基本医疗保险缴费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公务员医疗补助缴费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0</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其他社会保障缴费</w:t>
            </w:r>
          </w:p>
        </w:tc>
        <w:tc>
          <w:tcPr>
            <w:tcW w:w="551" w:type="dxa"/>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16.235802</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住房公积金</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12</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14.725600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医疗费</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13</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2162" w:type="dxa"/>
            <w:vMerge w:val="continue"/>
            <w:tcBorders>
              <w:right w:val="single" w:color="auto" w:sz="4" w:space="0"/>
            </w:tcBorders>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其他工资福利支出</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14</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25.490800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2162" w:type="dxa"/>
            <w:vMerge w:val="restart"/>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商品和服务支出</w:t>
            </w: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15</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64.440953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办公费</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16</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2.095570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印刷费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17</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咨询费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18</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手续费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19</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水费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0.547300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电费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162" w:type="dxa"/>
            <w:vMerge w:val="continue"/>
            <w:vAlign w:val="center"/>
          </w:tc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邮电费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0.294747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取暖费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20.585560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物业管理费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30.446000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差旅费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因公出国（境）费用</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26</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维修（护）费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27</w:t>
            </w:r>
          </w:p>
        </w:tc>
        <w:tc>
          <w:tcPr>
            <w:tcW w:w="2331" w:type="dxa"/>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0.575500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租赁费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28</w:t>
            </w:r>
          </w:p>
        </w:tc>
        <w:tc>
          <w:tcPr>
            <w:tcW w:w="2331" w:type="dxa"/>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会议费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29</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培训费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30</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公务接待费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31</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专用材料费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32</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被装购置费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33</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专用燃料费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34</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劳务费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35</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委托业务费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36</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工会经费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37</w:t>
            </w:r>
          </w:p>
        </w:tc>
        <w:tc>
          <w:tcPr>
            <w:tcW w:w="2331" w:type="dxa"/>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1.882400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福利费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38</w:t>
            </w:r>
          </w:p>
        </w:tc>
        <w:tc>
          <w:tcPr>
            <w:tcW w:w="2331" w:type="dxa"/>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3.775500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公务用车运行维护费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39</w:t>
            </w:r>
          </w:p>
        </w:tc>
        <w:tc>
          <w:tcPr>
            <w:tcW w:w="2331" w:type="dxa"/>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1.188186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其他交通费用</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40</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税金及附加费用</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41</w:t>
            </w:r>
          </w:p>
        </w:tc>
        <w:tc>
          <w:tcPr>
            <w:tcW w:w="2331" w:type="dxa"/>
            <w:vAlign w:val="center"/>
          </w:tcPr>
          <w:p>
            <w:pPr>
              <w:widowControl/>
              <w:jc w:val="right"/>
              <w:rPr>
                <w:rFonts w:hint="eastAsia" w:ascii="宋体" w:hAnsi="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其他商品和服务支出</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42</w:t>
            </w:r>
          </w:p>
        </w:tc>
        <w:tc>
          <w:tcPr>
            <w:tcW w:w="2331" w:type="dxa"/>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1.800190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restart"/>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对个人和家庭的补助</w:t>
            </w:r>
          </w:p>
        </w:tc>
        <w:tc>
          <w:tcPr>
            <w:tcW w:w="4318"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43</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8.394000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离休费</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44</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退休费</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45</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8.394000</w:t>
            </w: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退职（役）费</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46</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抚恤金</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47</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restart"/>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eastAsia="zh-CN"/>
              </w:rPr>
              <w:t>对个人和家庭的补助</w:t>
            </w: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生活补助</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48</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救济费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49</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医疗费补助</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50</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助学金</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51</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奖励金</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52</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个人农业生产补贴</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53</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其他对个人和家庭的补助支出</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54</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restart"/>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资本性支出</w:t>
            </w: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房屋建筑物构建</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56</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办公设备购置</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2331" w:type="dxa"/>
            <w:vAlign w:val="center"/>
          </w:tcPr>
          <w:p>
            <w:pPr>
              <w:widowControl/>
              <w:jc w:val="right"/>
              <w:rPr>
                <w:rFonts w:hint="eastAsia" w:ascii="宋体" w:hAnsi="宋体" w:eastAsia="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专用设备购置</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58</w:t>
            </w:r>
          </w:p>
        </w:tc>
        <w:tc>
          <w:tcPr>
            <w:tcW w:w="2331" w:type="dxa"/>
            <w:vAlign w:val="center"/>
          </w:tcPr>
          <w:p>
            <w:pPr>
              <w:widowControl/>
              <w:jc w:val="right"/>
              <w:rPr>
                <w:rFonts w:hint="eastAsia" w:ascii="宋体" w:hAnsi="宋体" w:eastAsia="宋体" w:cs="Arial"/>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基础设施建设</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大型修缮</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信息网络及软件购置更新</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物资储备</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土地补偿</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安置补助</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地上附着物和青苗补偿</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65</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拆迁补偿</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66</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公务用车购置</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67</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restart"/>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资本性支出</w:t>
            </w: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其他交通工具购置</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68</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文物和陈列物购置</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69</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无形资产购置</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70</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其他资本性支出</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71</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restart"/>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债务利息及费用支出</w:t>
            </w: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72</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国内债务付息</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73</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国外债务付息</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74</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国内债务发行费用</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75</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国外债务发行费用</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restart"/>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对企业补助</w:t>
            </w: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77</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资本金注入</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78</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政府投资基金股权投资</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79</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费用补贴</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80</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eastAsia="zh-CN"/>
              </w:rPr>
              <w:t>利息补贴</w:t>
            </w:r>
            <w:r>
              <w:rPr>
                <w:rFonts w:hint="eastAsia" w:ascii="宋体" w:hAnsi="宋体" w:cs="Arial"/>
                <w:color w:val="000000"/>
                <w:kern w:val="0"/>
                <w:sz w:val="18"/>
                <w:szCs w:val="18"/>
                <w:lang w:val="en-US" w:eastAsia="zh-CN"/>
              </w:rPr>
              <w:t xml:space="preserve"> </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81</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其他对企业补助</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82</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restart"/>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其他支出</w:t>
            </w: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83</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赠与</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84</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国家赔偿费用支出</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85</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对民间非营利组织和群众性自治组织补贴</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86</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62" w:type="dxa"/>
            <w:vMerge w:val="continue"/>
            <w:vAlign w:val="center"/>
          </w:tcPr>
          <w:p>
            <w:pPr>
              <w:widowControl/>
              <w:jc w:val="left"/>
              <w:rPr>
                <w:rFonts w:ascii="宋体" w:hAnsi="宋体" w:cs="Arial"/>
                <w:color w:val="000000"/>
                <w:kern w:val="0"/>
                <w:sz w:val="18"/>
                <w:szCs w:val="18"/>
                <w:lang w:val="en-US"/>
              </w:rPr>
            </w:pPr>
          </w:p>
        </w:tc>
        <w:tc>
          <w:tcPr>
            <w:tcW w:w="4318"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其他支出</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87</w:t>
            </w:r>
          </w:p>
        </w:tc>
        <w:tc>
          <w:tcPr>
            <w:tcW w:w="2331" w:type="dxa"/>
            <w:vAlign w:val="center"/>
          </w:tcPr>
          <w:p>
            <w:pPr>
              <w:widowControl/>
              <w:jc w:val="right"/>
              <w:rPr>
                <w:rFonts w:hint="eastAsia" w:ascii="宋体" w:hAnsi="宋体" w:cs="Arial"/>
                <w:color w:val="000000"/>
                <w:kern w:val="0"/>
                <w:sz w:val="18"/>
                <w:szCs w:val="18"/>
              </w:rPr>
            </w:pPr>
          </w:p>
        </w:tc>
      </w:tr>
    </w:tbl>
    <w:p>
      <w:pPr>
        <w:tabs>
          <w:tab w:val="center" w:pos="6979"/>
        </w:tabs>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仿宋_GB2312" w:eastAsia="仿宋_GB2312"/>
          <w:b/>
          <w:sz w:val="32"/>
          <w:szCs w:val="32"/>
        </w:rPr>
      </w:pPr>
      <w:r>
        <w:rPr>
          <w:rFonts w:hint="eastAsia" w:ascii="宋体" w:hAnsi="宋体" w:cs="宋体"/>
          <w:b/>
          <w:bCs/>
          <w:kern w:val="0"/>
          <w:sz w:val="28"/>
          <w:szCs w:val="28"/>
        </w:rPr>
        <w:t>政府性基金预算财政拨款收入支出决算表</w:t>
      </w:r>
    </w:p>
    <w:p>
      <w:pPr>
        <w:tabs>
          <w:tab w:val="center" w:pos="6979"/>
        </w:tabs>
        <w:rPr>
          <w:rFonts w:ascii="仿宋_GB2312" w:eastAsia="仿宋_GB2312"/>
          <w:b/>
          <w:sz w:val="32"/>
          <w:szCs w:val="32"/>
        </w:rPr>
      </w:pPr>
    </w:p>
    <w:tbl>
      <w:tblPr>
        <w:tblStyle w:val="5"/>
        <w:tblW w:w="13672" w:type="dxa"/>
        <w:tblInd w:w="534" w:type="dxa"/>
        <w:tblLayout w:type="fixed"/>
        <w:tblCellMar>
          <w:top w:w="0" w:type="dxa"/>
          <w:left w:w="108" w:type="dxa"/>
          <w:bottom w:w="0" w:type="dxa"/>
          <w:right w:w="108" w:type="dxa"/>
        </w:tblCellMar>
      </w:tblPr>
      <w:tblGrid>
        <w:gridCol w:w="742"/>
        <w:gridCol w:w="743"/>
        <w:gridCol w:w="744"/>
        <w:gridCol w:w="1616"/>
        <w:gridCol w:w="974"/>
        <w:gridCol w:w="1418"/>
        <w:gridCol w:w="1417"/>
        <w:gridCol w:w="1341"/>
        <w:gridCol w:w="1559"/>
        <w:gridCol w:w="1559"/>
        <w:gridCol w:w="1559"/>
      </w:tblGrid>
      <w:tr>
        <w:tblPrEx>
          <w:tblLayout w:type="fixed"/>
          <w:tblCellMar>
            <w:top w:w="0" w:type="dxa"/>
            <w:left w:w="108" w:type="dxa"/>
            <w:bottom w:w="0" w:type="dxa"/>
            <w:right w:w="108" w:type="dxa"/>
          </w:tblCellMar>
        </w:tblPrEx>
        <w:trPr>
          <w:trHeight w:val="289" w:hRule="atLeast"/>
        </w:trPr>
        <w:tc>
          <w:tcPr>
            <w:tcW w:w="3845" w:type="dxa"/>
            <w:gridSpan w:val="4"/>
            <w:tcBorders>
              <w:top w:val="nil"/>
              <w:left w:val="nil"/>
              <w:bottom w:val="nil"/>
              <w:right w:val="nil"/>
            </w:tcBorders>
            <w:vAlign w:val="center"/>
          </w:tcPr>
          <w:p>
            <w:pPr>
              <w:widowControl/>
              <w:rPr>
                <w:rFonts w:ascii="宋体" w:hAnsi="宋体" w:cs="宋体"/>
                <w:kern w:val="0"/>
                <w:sz w:val="18"/>
                <w:szCs w:val="18"/>
              </w:rPr>
            </w:pPr>
            <w:r>
              <w:rPr>
                <w:rFonts w:hint="eastAsia" w:ascii="宋体" w:hAnsi="宋体" w:cs="宋体"/>
                <w:kern w:val="0"/>
                <w:sz w:val="18"/>
                <w:szCs w:val="18"/>
              </w:rPr>
              <w:t>单位名称：</w:t>
            </w:r>
            <w:r>
              <w:rPr>
                <w:rFonts w:hint="eastAsia" w:ascii="宋体" w:hAnsi="宋体" w:cs="宋体"/>
                <w:kern w:val="0"/>
                <w:sz w:val="18"/>
                <w:szCs w:val="18"/>
                <w:lang w:eastAsia="zh-CN"/>
              </w:rPr>
              <w:t>北京市怀柔区妇女儿童活动中心</w:t>
            </w:r>
            <w:r>
              <w:rPr>
                <w:rFonts w:hint="eastAsia" w:ascii="宋体" w:hAnsi="宋体" w:cs="宋体"/>
                <w:kern w:val="0"/>
                <w:sz w:val="18"/>
                <w:szCs w:val="18"/>
              </w:rPr>
              <w:t xml:space="preserve">  </w:t>
            </w:r>
          </w:p>
        </w:tc>
        <w:tc>
          <w:tcPr>
            <w:tcW w:w="974" w:type="dxa"/>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18" w:type="dxa"/>
            <w:tcBorders>
              <w:top w:val="single" w:color="FFFFFF" w:sz="8" w:space="0"/>
              <w:left w:val="nil"/>
              <w:bottom w:val="nil"/>
              <w:right w:val="nil"/>
            </w:tcBorders>
            <w:vAlign w:val="center"/>
          </w:tcPr>
          <w:p>
            <w:pPr>
              <w:widowControl/>
              <w:jc w:val="both"/>
              <w:rPr>
                <w:rFonts w:ascii="宋体" w:hAnsi="宋体" w:cs="宋体"/>
                <w:kern w:val="0"/>
                <w:sz w:val="24"/>
              </w:rPr>
            </w:pPr>
          </w:p>
        </w:tc>
        <w:tc>
          <w:tcPr>
            <w:tcW w:w="1417"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41"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118"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nil"/>
            </w:tcBorders>
            <w:vAlign w:val="center"/>
          </w:tcPr>
          <w:p>
            <w:pPr>
              <w:widowControl/>
              <w:ind w:firstLine="360" w:firstLineChars="200"/>
              <w:jc w:val="both"/>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289" w:hRule="atLeast"/>
        </w:trPr>
        <w:tc>
          <w:tcPr>
            <w:tcW w:w="4819" w:type="dxa"/>
            <w:gridSpan w:val="5"/>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41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w:t>
            </w:r>
          </w:p>
        </w:tc>
        <w:tc>
          <w:tcPr>
            <w:tcW w:w="445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本年支出</w:t>
            </w:r>
          </w:p>
        </w:tc>
        <w:tc>
          <w:tcPr>
            <w:tcW w:w="155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年末结转结余</w:t>
            </w:r>
          </w:p>
        </w:tc>
      </w:tr>
      <w:tr>
        <w:tblPrEx>
          <w:tblLayout w:type="fixed"/>
          <w:tblCellMar>
            <w:top w:w="0" w:type="dxa"/>
            <w:left w:w="108" w:type="dxa"/>
            <w:bottom w:w="0" w:type="dxa"/>
            <w:right w:w="108" w:type="dxa"/>
          </w:tblCellMar>
        </w:tblPrEx>
        <w:trPr>
          <w:trHeight w:val="792" w:hRule="atLeast"/>
        </w:trPr>
        <w:tc>
          <w:tcPr>
            <w:tcW w:w="22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59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3" w:hRule="atLeast"/>
        </w:trPr>
        <w:tc>
          <w:tcPr>
            <w:tcW w:w="74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43"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44"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59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403" w:hRule="atLeast"/>
        </w:trPr>
        <w:tc>
          <w:tcPr>
            <w:tcW w:w="7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43"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744"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59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9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2590" w:type="dxa"/>
            <w:gridSpan w:val="2"/>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9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tabs>
          <w:tab w:val="center" w:pos="6979"/>
        </w:tabs>
        <w:rPr>
          <w:rFonts w:ascii="宋体" w:hAnsi="宋体" w:cs="宋体"/>
          <w:b/>
          <w:bCs/>
          <w:kern w:val="0"/>
          <w:sz w:val="28"/>
          <w:szCs w:val="28"/>
        </w:rPr>
      </w:pPr>
      <w:r>
        <w:rPr>
          <w:rFonts w:hint="eastAsia" w:ascii="宋体" w:hAnsi="宋体" w:cs="宋体"/>
          <w:b/>
          <w:bCs/>
          <w:kern w:val="0"/>
          <w:sz w:val="28"/>
          <w:szCs w:val="28"/>
        </w:rPr>
        <w:t xml:space="preserve"> </w:t>
      </w:r>
    </w:p>
    <w:p>
      <w:pPr>
        <w:tabs>
          <w:tab w:val="center" w:pos="6979"/>
        </w:tabs>
        <w:jc w:val="center"/>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政府性基金预算财政拨款基本支出决算表</w:t>
      </w:r>
    </w:p>
    <w:p>
      <w:pPr>
        <w:tabs>
          <w:tab w:val="center" w:pos="6979"/>
        </w:tabs>
        <w:ind w:firstLine="2700" w:firstLineChars="1500"/>
        <w:jc w:val="both"/>
        <w:rPr>
          <w:rFonts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lang w:eastAsia="zh-CN"/>
        </w:rPr>
        <w:t>北京市怀柔区妇女儿童活动中心</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5"/>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3936"/>
        <w:gridCol w:w="551"/>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blHeader/>
          <w:jc w:val="center"/>
        </w:trPr>
        <w:tc>
          <w:tcPr>
            <w:tcW w:w="6480" w:type="dxa"/>
            <w:gridSpan w:val="2"/>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5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blHeader/>
          <w:jc w:val="center"/>
        </w:trPr>
        <w:tc>
          <w:tcPr>
            <w:tcW w:w="2544" w:type="dxa"/>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工资福利支出</w:t>
            </w: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基本工资</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津贴补贴</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tcBorders>
            <w:vAlign w:val="center"/>
          </w:tcPr>
          <w:p>
            <w:pPr>
              <w:widowControl/>
              <w:jc w:val="left"/>
              <w:rPr>
                <w:rFonts w:ascii="宋体" w:hAnsi="宋体" w:cs="Arial"/>
                <w:color w:val="000000"/>
                <w:kern w:val="0"/>
                <w:sz w:val="18"/>
                <w:szCs w:val="18"/>
              </w:rPr>
            </w:pPr>
          </w:p>
        </w:tc>
        <w:tc>
          <w:tcPr>
            <w:tcW w:w="3936" w:type="dxa"/>
            <w:tcBorders>
              <w:top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奖金</w:t>
            </w:r>
          </w:p>
        </w:tc>
        <w:tc>
          <w:tcPr>
            <w:tcW w:w="551" w:type="dxa"/>
            <w:tcBorders>
              <w:top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331" w:type="dxa"/>
            <w:tcBorders>
              <w:top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伙食补助费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绩效工资</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职业年金缴费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职工基本医疗保险缴费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公务员医疗补助缴费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0</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其他社会保障缴费</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11</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住房公积金</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医疗费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13</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其他工资福利支出</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14</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商品和服务支出</w:t>
            </w: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小计</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15</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办公费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印刷费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17</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咨询费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18</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手续费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19</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水费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电费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邮电费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取暖费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物业管理费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差旅费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因公出国（境）费用</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26</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维修（护）费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27</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租赁费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28</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会议费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29</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培训费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30</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公务接待费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31</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专用材料费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32</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被装购置费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33</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专用燃料费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34</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劳务费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35</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委托业务费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36</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工会经费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37</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福利费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38</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公务用车运行维护费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39</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其他交通费用</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40</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税金及附加费用</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41</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其他商品和服务支出</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42</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对个人和家庭的补助</w:t>
            </w: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43</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离休费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44</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退休费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45</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退职（役）费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46</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抚恤金</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47</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生活补助</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48</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救济费</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49</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lang w:eastAsia="zh-CN"/>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医疗费补助</w:t>
            </w:r>
          </w:p>
        </w:tc>
        <w:tc>
          <w:tcPr>
            <w:tcW w:w="551" w:type="dxa"/>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50</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助学金</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51</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奖励金</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52</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个人农业生产补贴</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53</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其他对个人和家庭的补助支出</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54</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资本性支出</w:t>
            </w: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小计</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房屋建筑物构建</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56</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办公设备购置</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专用设备购置</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58</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基础设施建设</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59</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大型修缮</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信息网络及软件购置更新</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物资储备</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土地补偿</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安置补助</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地上附着物和青苗补偿</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65</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拆迁补偿</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66</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公务用车购置</w:t>
            </w:r>
          </w:p>
        </w:tc>
        <w:tc>
          <w:tcPr>
            <w:tcW w:w="551" w:type="dxa"/>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67</w:t>
            </w:r>
          </w:p>
        </w:tc>
        <w:tc>
          <w:tcPr>
            <w:tcW w:w="2331" w:type="dxa"/>
            <w:vAlign w:val="center"/>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top"/>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其他交通工具购置</w:t>
            </w:r>
          </w:p>
        </w:tc>
        <w:tc>
          <w:tcPr>
            <w:tcW w:w="551" w:type="dxa"/>
            <w:vAlign w:val="top"/>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68</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top"/>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文物和陈列物购置</w:t>
            </w:r>
          </w:p>
        </w:tc>
        <w:tc>
          <w:tcPr>
            <w:tcW w:w="551" w:type="dxa"/>
            <w:vAlign w:val="top"/>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69</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top"/>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无形资产购置</w:t>
            </w:r>
          </w:p>
        </w:tc>
        <w:tc>
          <w:tcPr>
            <w:tcW w:w="551" w:type="dxa"/>
            <w:vAlign w:val="top"/>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70</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top"/>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其他资本性支出</w:t>
            </w:r>
          </w:p>
        </w:tc>
        <w:tc>
          <w:tcPr>
            <w:tcW w:w="551" w:type="dxa"/>
            <w:vAlign w:val="top"/>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71</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债务利息及费用支出</w:t>
            </w: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72</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国内债务付息</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73</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国外债务付息</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74</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国内债务发行费用</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75</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国外债务发行费用</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对企业补助</w:t>
            </w: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77</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资本金注入</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78</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政府投资基金股权投资</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79</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费用补贴</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80</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利息补贴</w:t>
            </w:r>
            <w:r>
              <w:rPr>
                <w:rFonts w:hint="eastAsia" w:ascii="宋体" w:hAnsi="宋体" w:cs="Arial"/>
                <w:color w:val="000000"/>
                <w:kern w:val="0"/>
                <w:sz w:val="18"/>
                <w:szCs w:val="18"/>
                <w:lang w:val="en-US" w:eastAsia="zh-CN"/>
              </w:rPr>
              <w:t xml:space="preserve"> </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81</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其他对企业补助</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82</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其他支出</w:t>
            </w: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83</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赠与</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84</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国家赔偿费用支出</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85</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对民间非营利组织和群众性自治组织补贴</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86</w:t>
            </w:r>
          </w:p>
        </w:tc>
        <w:tc>
          <w:tcPr>
            <w:tcW w:w="2331" w:type="dxa"/>
            <w:vAlign w:val="top"/>
          </w:tcPr>
          <w:p>
            <w:pPr>
              <w:widowControl/>
              <w:jc w:val="right"/>
              <w:rPr>
                <w:rFonts w:hint="eastAsia"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其他支出</w:t>
            </w:r>
          </w:p>
        </w:tc>
        <w:tc>
          <w:tcPr>
            <w:tcW w:w="551" w:type="dxa"/>
            <w:vAlign w:val="top"/>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87</w:t>
            </w:r>
          </w:p>
        </w:tc>
        <w:tc>
          <w:tcPr>
            <w:tcW w:w="2331" w:type="dxa"/>
            <w:vAlign w:val="top"/>
          </w:tcPr>
          <w:p>
            <w:pPr>
              <w:widowControl/>
              <w:jc w:val="right"/>
              <w:rPr>
                <w:rFonts w:hint="eastAsia" w:ascii="宋体" w:hAnsi="宋体" w:cs="Arial"/>
                <w:color w:val="000000"/>
                <w:kern w:val="0"/>
                <w:sz w:val="18"/>
                <w:szCs w:val="18"/>
              </w:rPr>
            </w:pPr>
          </w:p>
        </w:tc>
      </w:tr>
    </w:tbl>
    <w:p>
      <w:pPr>
        <w:tabs>
          <w:tab w:val="center" w:pos="6979"/>
        </w:tabs>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autoSpaceDE w:val="0"/>
        <w:autoSpaceDN w:val="0"/>
        <w:adjustRightInd w:val="0"/>
        <w:spacing w:line="580" w:lineRule="exact"/>
        <w:rPr>
          <w:rFonts w:ascii="宋体" w:hAnsi="宋体"/>
          <w:b/>
          <w:sz w:val="28"/>
          <w:szCs w:val="28"/>
        </w:rPr>
      </w:pPr>
    </w:p>
    <w:p>
      <w:pPr>
        <w:autoSpaceDE w:val="0"/>
        <w:autoSpaceDN w:val="0"/>
        <w:adjustRightInd w:val="0"/>
        <w:spacing w:line="580" w:lineRule="exact"/>
        <w:jc w:val="center"/>
        <w:rPr>
          <w:rFonts w:ascii="宋体" w:hAnsi="宋体" w:cs="宋体"/>
          <w:b/>
          <w:kern w:val="0"/>
          <w:sz w:val="28"/>
          <w:szCs w:val="28"/>
        </w:rPr>
      </w:pPr>
      <w:r>
        <w:rPr>
          <w:rFonts w:hint="eastAsia" w:ascii="宋体" w:hAnsi="宋体"/>
          <w:b/>
          <w:sz w:val="28"/>
          <w:szCs w:val="28"/>
        </w:rPr>
        <w:t>财政拨款</w:t>
      </w:r>
      <w:r>
        <w:rPr>
          <w:rFonts w:hint="eastAsia" w:ascii="宋体" w:hAnsi="宋体"/>
          <w:b/>
          <w:spacing w:val="40"/>
          <w:sz w:val="28"/>
          <w:szCs w:val="28"/>
        </w:rPr>
        <w:t>“</w:t>
      </w:r>
      <w:r>
        <w:rPr>
          <w:rFonts w:hint="eastAsia" w:ascii="宋体" w:hAnsi="宋体"/>
          <w:b/>
          <w:sz w:val="28"/>
          <w:szCs w:val="28"/>
        </w:rPr>
        <w:t>三公”经费支出决算表</w:t>
      </w:r>
    </w:p>
    <w:p>
      <w:pPr>
        <w:widowControl/>
        <w:spacing w:line="560" w:lineRule="exact"/>
        <w:ind w:right="350" w:firstLine="270" w:firstLineChars="150"/>
        <w:rPr>
          <w:rFonts w:ascii="宋体" w:hAnsi="宋体" w:cs="宋体"/>
          <w:kern w:val="0"/>
          <w:sz w:val="18"/>
          <w:szCs w:val="18"/>
        </w:rPr>
      </w:pPr>
      <w:r>
        <w:rPr>
          <w:rFonts w:hint="eastAsia" w:ascii="宋体" w:hAnsi="宋体" w:cs="宋体"/>
          <w:kern w:val="0"/>
          <w:sz w:val="18"/>
          <w:szCs w:val="18"/>
        </w:rPr>
        <w:t>单位名称：</w:t>
      </w:r>
      <w:r>
        <w:rPr>
          <w:rFonts w:hint="eastAsia" w:ascii="宋体" w:hAnsi="宋体" w:cs="宋体"/>
          <w:kern w:val="0"/>
          <w:sz w:val="18"/>
          <w:szCs w:val="18"/>
          <w:lang w:eastAsia="zh-CN"/>
        </w:rPr>
        <w:t>北京市怀柔区妇女儿童活动中心</w:t>
      </w:r>
      <w:r>
        <w:rPr>
          <w:rFonts w:ascii="宋体" w:hAnsi="宋体" w:cs="宋体"/>
          <w:kern w:val="0"/>
          <w:sz w:val="18"/>
          <w:szCs w:val="18"/>
        </w:rPr>
        <w:tab/>
      </w:r>
      <w:r>
        <w:rPr>
          <w:rFonts w:hint="eastAsia"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rPr>
        <w:t xml:space="preserve">   单位：万元</w:t>
      </w:r>
    </w:p>
    <w:tbl>
      <w:tblPr>
        <w:tblStyle w:val="5"/>
        <w:tblW w:w="14153" w:type="dxa"/>
        <w:jc w:val="center"/>
        <w:tblInd w:w="0" w:type="dxa"/>
        <w:tblLayout w:type="fixed"/>
        <w:tblCellMar>
          <w:top w:w="0" w:type="dxa"/>
          <w:left w:w="108" w:type="dxa"/>
          <w:bottom w:w="0" w:type="dxa"/>
          <w:right w:w="108" w:type="dxa"/>
        </w:tblCellMar>
      </w:tblPr>
      <w:tblGrid>
        <w:gridCol w:w="1777"/>
        <w:gridCol w:w="1375"/>
        <w:gridCol w:w="1375"/>
        <w:gridCol w:w="1376"/>
        <w:gridCol w:w="1376"/>
        <w:gridCol w:w="1376"/>
        <w:gridCol w:w="1376"/>
        <w:gridCol w:w="1376"/>
        <w:gridCol w:w="1376"/>
        <w:gridCol w:w="1370"/>
      </w:tblGrid>
      <w:tr>
        <w:tblPrEx>
          <w:tblLayout w:type="fixed"/>
          <w:tblCellMar>
            <w:top w:w="0" w:type="dxa"/>
            <w:left w:w="108" w:type="dxa"/>
            <w:bottom w:w="0" w:type="dxa"/>
            <w:right w:w="108" w:type="dxa"/>
          </w:tblCellMar>
        </w:tblPrEx>
        <w:trPr>
          <w:trHeight w:val="513" w:hRule="atLeast"/>
          <w:jc w:val="center"/>
        </w:trPr>
        <w:tc>
          <w:tcPr>
            <w:tcW w:w="17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“三公”经费财政拨款合计</w:t>
            </w: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因公出国（境）费用</w:t>
            </w:r>
          </w:p>
        </w:tc>
        <w:tc>
          <w:tcPr>
            <w:tcW w:w="13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公务接待费</w:t>
            </w:r>
          </w:p>
        </w:tc>
        <w:tc>
          <w:tcPr>
            <w:tcW w:w="8250" w:type="dxa"/>
            <w:gridSpan w:val="6"/>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公务用车购置及运行维护费</w:t>
            </w:r>
          </w:p>
        </w:tc>
      </w:tr>
      <w:tr>
        <w:tblPrEx>
          <w:tblLayout w:type="fixed"/>
          <w:tblCellMar>
            <w:top w:w="0" w:type="dxa"/>
            <w:left w:w="108" w:type="dxa"/>
            <w:bottom w:w="0" w:type="dxa"/>
            <w:right w:w="108" w:type="dxa"/>
          </w:tblCellMar>
        </w:tblPrEx>
        <w:trPr>
          <w:trHeight w:val="451"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公务用车购置费</w:t>
            </w:r>
          </w:p>
        </w:tc>
        <w:tc>
          <w:tcPr>
            <w:tcW w:w="6874" w:type="dxa"/>
            <w:gridSpan w:val="5"/>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公务用车运行维护费</w:t>
            </w:r>
          </w:p>
        </w:tc>
      </w:tr>
      <w:tr>
        <w:tblPrEx>
          <w:tblLayout w:type="fixed"/>
          <w:tblCellMar>
            <w:top w:w="0" w:type="dxa"/>
            <w:left w:w="108" w:type="dxa"/>
            <w:bottom w:w="0" w:type="dxa"/>
            <w:right w:w="108" w:type="dxa"/>
          </w:tblCellMar>
        </w:tblPrEx>
        <w:trPr>
          <w:trHeight w:val="746"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小计</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公务用车加油</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公务用车维修</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公务用车保险</w:t>
            </w:r>
          </w:p>
        </w:tc>
        <w:tc>
          <w:tcPr>
            <w:tcW w:w="137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其他</w:t>
            </w:r>
          </w:p>
        </w:tc>
      </w:tr>
      <w:tr>
        <w:tblPrEx>
          <w:tblLayout w:type="fixed"/>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2018年预算</w:t>
            </w:r>
          </w:p>
        </w:tc>
        <w:tc>
          <w:tcPr>
            <w:tcW w:w="1375"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5.000000</w:t>
            </w:r>
          </w:p>
        </w:tc>
        <w:tc>
          <w:tcPr>
            <w:tcW w:w="1375"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1.000000</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4.000000</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1.000000</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1.000000</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1.000000</w:t>
            </w:r>
          </w:p>
        </w:tc>
        <w:tc>
          <w:tcPr>
            <w:tcW w:w="1370"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1.000000</w:t>
            </w:r>
          </w:p>
        </w:tc>
      </w:tr>
      <w:tr>
        <w:tblPrEx>
          <w:tblLayout w:type="fixed"/>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2018年决算</w:t>
            </w:r>
          </w:p>
        </w:tc>
        <w:tc>
          <w:tcPr>
            <w:tcW w:w="1375"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2.118186</w:t>
            </w:r>
          </w:p>
        </w:tc>
        <w:tc>
          <w:tcPr>
            <w:tcW w:w="1375"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2.118186</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0.700000</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0.743917</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0.444269</w:t>
            </w:r>
          </w:p>
        </w:tc>
        <w:tc>
          <w:tcPr>
            <w:tcW w:w="1370" w:type="dxa"/>
            <w:tcBorders>
              <w:top w:val="nil"/>
              <w:left w:val="nil"/>
              <w:bottom w:val="single" w:color="auto" w:sz="4" w:space="0"/>
              <w:right w:val="single" w:color="auto" w:sz="4" w:space="0"/>
            </w:tcBorders>
            <w:vAlign w:val="center"/>
          </w:tcPr>
          <w:p>
            <w:pPr>
              <w:widowControl/>
              <w:spacing w:line="56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0.230000</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注：“三公”经费财政拨款决算数，反映本部门使用当年财政拨款和年初结转结余资金实际支出数（包含一般公共预算拨款和政府性基金预算拨款）。</w:t>
      </w: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rPr>
          <w:rFonts w:ascii="宋体" w:hAnsi="宋体" w:cs="宋体"/>
          <w:b/>
          <w:bCs/>
          <w:kern w:val="0"/>
          <w:sz w:val="28"/>
          <w:szCs w:val="28"/>
        </w:r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政府采购情况表</w:t>
      </w:r>
    </w:p>
    <w:p>
      <w:pPr>
        <w:tabs>
          <w:tab w:val="center" w:pos="6979"/>
        </w:tabs>
        <w:jc w:val="left"/>
        <w:rPr>
          <w:rFonts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lang w:eastAsia="zh-CN"/>
        </w:rPr>
        <w:t>北京市怀柔区妇女儿童活动中心</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单位</w:t>
      </w:r>
      <w:r>
        <w:rPr>
          <w:rFonts w:ascii="宋体" w:hAnsi="宋体" w:cs="宋体"/>
          <w:bCs/>
          <w:kern w:val="0"/>
          <w:sz w:val="18"/>
          <w:szCs w:val="18"/>
        </w:rPr>
        <w:t>：万元</w:t>
      </w:r>
    </w:p>
    <w:tbl>
      <w:tblPr>
        <w:tblStyle w:val="5"/>
        <w:tblW w:w="14786" w:type="dxa"/>
        <w:tblInd w:w="0" w:type="dxa"/>
        <w:tblLayout w:type="fixed"/>
        <w:tblCellMar>
          <w:top w:w="0" w:type="dxa"/>
          <w:left w:w="108" w:type="dxa"/>
          <w:bottom w:w="0" w:type="dxa"/>
          <w:right w:w="108" w:type="dxa"/>
        </w:tblCellMar>
      </w:tblPr>
      <w:tblGrid>
        <w:gridCol w:w="1116"/>
        <w:gridCol w:w="953"/>
        <w:gridCol w:w="1110"/>
        <w:gridCol w:w="1350"/>
        <w:gridCol w:w="1335"/>
        <w:gridCol w:w="1230"/>
        <w:gridCol w:w="811"/>
        <w:gridCol w:w="1134"/>
        <w:gridCol w:w="1115"/>
        <w:gridCol w:w="1011"/>
        <w:gridCol w:w="1276"/>
        <w:gridCol w:w="1417"/>
        <w:gridCol w:w="928"/>
      </w:tblGrid>
      <w:tr>
        <w:tblPrEx>
          <w:tblLayout w:type="fixed"/>
          <w:tblCellMar>
            <w:top w:w="0" w:type="dxa"/>
            <w:left w:w="108" w:type="dxa"/>
            <w:bottom w:w="0" w:type="dxa"/>
            <w:right w:w="108" w:type="dxa"/>
          </w:tblCellMar>
        </w:tblPrEx>
        <w:trPr>
          <w:trHeight w:val="460" w:hRule="atLeast"/>
        </w:trPr>
        <w:tc>
          <w:tcPr>
            <w:tcW w:w="1116"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6789"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采购计划金额</w:t>
            </w:r>
          </w:p>
        </w:tc>
        <w:tc>
          <w:tcPr>
            <w:tcW w:w="6881"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实际采购金额</w:t>
            </w:r>
          </w:p>
        </w:tc>
      </w:tr>
      <w:tr>
        <w:tblPrEx>
          <w:tblLayout w:type="fixed"/>
          <w:tblCellMar>
            <w:top w:w="0" w:type="dxa"/>
            <w:left w:w="108" w:type="dxa"/>
            <w:bottom w:w="0" w:type="dxa"/>
            <w:right w:w="108" w:type="dxa"/>
          </w:tblCellMar>
        </w:tblPrEx>
        <w:trPr>
          <w:trHeight w:val="549" w:hRule="atLeast"/>
        </w:trPr>
        <w:tc>
          <w:tcPr>
            <w:tcW w:w="111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53"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5025"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采购预算(财政性资金)</w:t>
            </w:r>
          </w:p>
        </w:tc>
        <w:tc>
          <w:tcPr>
            <w:tcW w:w="811"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非财政性资金</w:t>
            </w:r>
          </w:p>
        </w:tc>
        <w:tc>
          <w:tcPr>
            <w:tcW w:w="1134"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4819"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采购预算(财政性资金)</w:t>
            </w:r>
          </w:p>
        </w:tc>
        <w:tc>
          <w:tcPr>
            <w:tcW w:w="928"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非财政性资金</w:t>
            </w:r>
          </w:p>
        </w:tc>
      </w:tr>
      <w:tr>
        <w:tblPrEx>
          <w:tblLayout w:type="fixed"/>
          <w:tblCellMar>
            <w:top w:w="0" w:type="dxa"/>
            <w:left w:w="108" w:type="dxa"/>
            <w:bottom w:w="0" w:type="dxa"/>
            <w:right w:w="108" w:type="dxa"/>
          </w:tblCellMar>
        </w:tblPrEx>
        <w:trPr>
          <w:trHeight w:val="285" w:hRule="atLeast"/>
        </w:trPr>
        <w:tc>
          <w:tcPr>
            <w:tcW w:w="111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95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11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3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tc>
        <w:tc>
          <w:tcPr>
            <w:tcW w:w="13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123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1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1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01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141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95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1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5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3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3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1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134"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1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11"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41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92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953"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11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35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335"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115"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0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8"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货物</w:t>
            </w:r>
          </w:p>
        </w:tc>
        <w:tc>
          <w:tcPr>
            <w:tcW w:w="953"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1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5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35"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15"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8"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w:t>
            </w:r>
          </w:p>
        </w:tc>
        <w:tc>
          <w:tcPr>
            <w:tcW w:w="953"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1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5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35"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15"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8"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953"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11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35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335"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115"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011"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1.188186</w:t>
            </w: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8" w:type="dxa"/>
            <w:tcBorders>
              <w:top w:val="nil"/>
              <w:left w:val="nil"/>
              <w:bottom w:val="single" w:color="auto" w:sz="8" w:space="0"/>
              <w:right w:val="single" w:color="auto"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5"/>
        <w:tblW w:w="8780" w:type="dxa"/>
        <w:tblInd w:w="2838" w:type="dxa"/>
        <w:tblLayout w:type="fixed"/>
        <w:tblCellMar>
          <w:top w:w="0" w:type="dxa"/>
          <w:left w:w="108" w:type="dxa"/>
          <w:bottom w:w="0" w:type="dxa"/>
          <w:right w:w="108" w:type="dxa"/>
        </w:tblCellMar>
      </w:tblPr>
      <w:tblGrid>
        <w:gridCol w:w="2960"/>
        <w:gridCol w:w="3760"/>
        <w:gridCol w:w="2060"/>
      </w:tblGrid>
      <w:tr>
        <w:tblPrEx>
          <w:tblLayout w:type="fixed"/>
          <w:tblCellMar>
            <w:top w:w="0" w:type="dxa"/>
            <w:left w:w="108" w:type="dxa"/>
            <w:bottom w:w="0" w:type="dxa"/>
            <w:right w:w="108" w:type="dxa"/>
          </w:tblCellMar>
        </w:tblPrEx>
        <w:trPr>
          <w:trHeight w:val="1092" w:hRule="atLeast"/>
        </w:trPr>
        <w:tc>
          <w:tcPr>
            <w:tcW w:w="8780" w:type="dxa"/>
            <w:gridSpan w:val="3"/>
            <w:tcBorders>
              <w:top w:val="nil"/>
              <w:left w:val="nil"/>
              <w:bottom w:val="nil"/>
              <w:right w:val="nil"/>
            </w:tcBorders>
            <w:vAlign w:val="center"/>
          </w:tcPr>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政府购买服务支出情况表</w:t>
            </w:r>
          </w:p>
        </w:tc>
      </w:tr>
      <w:tr>
        <w:tblPrEx>
          <w:tblLayout w:type="fixed"/>
          <w:tblCellMar>
            <w:top w:w="0" w:type="dxa"/>
            <w:left w:w="108" w:type="dxa"/>
            <w:bottom w:w="0" w:type="dxa"/>
            <w:right w:w="108" w:type="dxa"/>
          </w:tblCellMar>
        </w:tblPrEx>
        <w:trPr>
          <w:trHeight w:val="648" w:hRule="atLeast"/>
        </w:trPr>
        <w:tc>
          <w:tcPr>
            <w:tcW w:w="8780" w:type="dxa"/>
            <w:gridSpan w:val="3"/>
            <w:tcBorders>
              <w:top w:val="nil"/>
              <w:left w:val="nil"/>
              <w:bottom w:val="nil"/>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单位：万元</w:t>
            </w:r>
          </w:p>
        </w:tc>
      </w:tr>
      <w:tr>
        <w:tblPrEx>
          <w:tblLayout w:type="fixed"/>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一级目录</w:t>
            </w:r>
          </w:p>
        </w:tc>
        <w:tc>
          <w:tcPr>
            <w:tcW w:w="37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二级目录</w:t>
            </w:r>
          </w:p>
        </w:tc>
        <w:tc>
          <w:tcPr>
            <w:tcW w:w="20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决算数</w:t>
            </w:r>
          </w:p>
        </w:tc>
      </w:tr>
      <w:tr>
        <w:tblPrEx>
          <w:tblLayout w:type="fixed"/>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合计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r>
      <w:tr>
        <w:tblPrEx>
          <w:tblLayout w:type="fixed"/>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基本公共服务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教育</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就业</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人才服务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社会保险</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社会救助</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养老服务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扶贫济困</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优抚安置</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残疾人福利</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医疗</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公共卫生</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人口和计划生育</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食品和药品</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auto"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文化</w:t>
            </w:r>
          </w:p>
        </w:tc>
        <w:tc>
          <w:tcPr>
            <w:tcW w:w="206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体育</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公共安全</w:t>
            </w:r>
          </w:p>
        </w:tc>
        <w:tc>
          <w:tcPr>
            <w:tcW w:w="20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科技推广</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住房保障</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环境整治</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农业</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水利</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生态保护</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公共信息</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城市维护</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val="en-US" w:eastAsia="zh-CN"/>
              </w:rPr>
            </w:pPr>
            <w:r>
              <w:rPr>
                <w:rFonts w:hint="eastAsia" w:ascii="宋体" w:hAnsi="宋体" w:cs="Arial"/>
                <w:b/>
                <w:bCs/>
                <w:color w:val="000000"/>
                <w:kern w:val="0"/>
                <w:sz w:val="20"/>
                <w:szCs w:val="20"/>
                <w:lang w:eastAsia="zh-CN"/>
              </w:rPr>
              <w:t>交通运输</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棚改</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社会管理性服务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社区建设</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社会组织建设与管理</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社会工作服务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法律援助</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防灾救灾</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人民调解</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社区矫正</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流动人口管理</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auto"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安置帮教</w:t>
            </w:r>
          </w:p>
        </w:tc>
        <w:tc>
          <w:tcPr>
            <w:tcW w:w="206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b/>
                <w:bCs/>
                <w:color w:val="000000"/>
                <w:kern w:val="0"/>
                <w:sz w:val="20"/>
                <w:szCs w:val="20"/>
                <w:lang w:val="en-US" w:eastAsia="zh-CN"/>
              </w:rPr>
            </w:pPr>
            <w:r>
              <w:rPr>
                <w:rFonts w:hint="eastAsia" w:ascii="宋体" w:hAnsi="宋体" w:cs="Arial"/>
                <w:b/>
                <w:bCs/>
                <w:color w:val="000000"/>
                <w:kern w:val="0"/>
                <w:sz w:val="20"/>
                <w:szCs w:val="20"/>
                <w:lang w:val="en-US" w:eastAsia="zh-CN"/>
              </w:rPr>
              <w:t>志愿服务运营管理</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公共公益宣传</w:t>
            </w:r>
          </w:p>
        </w:tc>
        <w:tc>
          <w:tcPr>
            <w:tcW w:w="20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9" w:hRule="atLeast"/>
        </w:trPr>
        <w:tc>
          <w:tcPr>
            <w:tcW w:w="296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行政管理与协调性服务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行业职业资格和水平测试管理</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行业规范</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行业投诉处理</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行业规划</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行业调查</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7"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行业统计分析</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auto" w:sz="4" w:space="0"/>
              <w:right w:val="single" w:color="000000"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行业标准制修订</w:t>
            </w:r>
          </w:p>
        </w:tc>
        <w:tc>
          <w:tcPr>
            <w:tcW w:w="206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技术性服务</w:t>
            </w: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技术评审鉴定评估</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检验检疫检测</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检测服务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政府履职所需辅助性服务</w:t>
            </w: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法律服务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课题研究和社会调查</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财务会计审计服务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会议和展览</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监督检查</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工程服务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项目评审评估</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绩效评价</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咨询</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技术业务培训</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机关信息系统建设和维护</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后勤服务</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b/>
                <w:bCs/>
                <w:color w:val="000000"/>
                <w:kern w:val="0"/>
                <w:sz w:val="20"/>
                <w:szCs w:val="20"/>
                <w:lang w:eastAsia="zh-CN"/>
              </w:rPr>
            </w:pPr>
            <w:r>
              <w:rPr>
                <w:rFonts w:hint="eastAsia" w:ascii="宋体" w:hAnsi="宋体" w:cs="Arial"/>
                <w:b/>
                <w:bCs/>
                <w:color w:val="000000"/>
                <w:kern w:val="0"/>
                <w:sz w:val="20"/>
                <w:szCs w:val="20"/>
                <w:lang w:eastAsia="zh-CN"/>
              </w:rPr>
              <w:t>其他</w:t>
            </w: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b/>
                <w:bCs/>
                <w:color w:val="000000"/>
                <w:kern w:val="0"/>
                <w:sz w:val="20"/>
                <w:szCs w:val="20"/>
                <w:lang w:eastAsia="zh-CN"/>
              </w:rPr>
            </w:pPr>
            <w:r>
              <w:rPr>
                <w:rFonts w:hint="eastAsia" w:ascii="宋体" w:hAnsi="宋体" w:cs="Arial"/>
                <w:b/>
                <w:bCs/>
                <w:color w:val="000000"/>
                <w:kern w:val="0"/>
                <w:sz w:val="20"/>
                <w:szCs w:val="20"/>
                <w:lang w:eastAsia="zh-CN"/>
              </w:rPr>
              <w:t>其他适宜有社会力量承担的服务事项</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p>
        </w:tc>
      </w:tr>
    </w:tbl>
    <w:p>
      <w:pPr>
        <w:tabs>
          <w:tab w:val="center" w:pos="6979"/>
        </w:tabs>
        <w:spacing w:before="156" w:beforeLines="50" w:after="156" w:afterLines="50"/>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p>
      <w:pPr>
        <w:tabs>
          <w:tab w:val="center" w:pos="6979"/>
        </w:tabs>
        <w:spacing w:before="156" w:beforeLines="50" w:after="156" w:afterLines="50"/>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2018年度部门决算说明</w:t>
      </w:r>
    </w:p>
    <w:p>
      <w:pPr>
        <w:tabs>
          <w:tab w:val="center" w:pos="6979"/>
        </w:tabs>
        <w:spacing w:line="580" w:lineRule="exact"/>
        <w:ind w:firstLine="548" w:firstLineChars="196"/>
        <w:rPr>
          <w:rFonts w:ascii="黑体" w:eastAsia="黑体"/>
          <w:b/>
          <w:sz w:val="28"/>
          <w:szCs w:val="28"/>
        </w:rPr>
      </w:pPr>
      <w:r>
        <w:rPr>
          <w:rFonts w:hint="eastAsia" w:ascii="黑体" w:eastAsia="黑体"/>
          <w:b/>
          <w:sz w:val="28"/>
          <w:szCs w:val="28"/>
        </w:rPr>
        <w:t>一、部门基本情况</w:t>
      </w:r>
    </w:p>
    <w:p>
      <w:pPr>
        <w:tabs>
          <w:tab w:val="center" w:pos="6979"/>
        </w:tabs>
        <w:spacing w:line="580" w:lineRule="exact"/>
        <w:ind w:firstLine="420" w:firstLineChars="150"/>
        <w:rPr>
          <w:rFonts w:hint="eastAsia" w:ascii="仿宋_GB2312" w:eastAsia="仿宋_GB2312"/>
          <w:sz w:val="28"/>
          <w:szCs w:val="28"/>
          <w:lang w:val="en-US" w:eastAsia="zh-CN"/>
        </w:rPr>
      </w:pPr>
      <w:r>
        <w:rPr>
          <w:rFonts w:hint="eastAsia" w:ascii="仿宋_GB2312" w:eastAsia="仿宋_GB2312"/>
          <w:sz w:val="28"/>
          <w:szCs w:val="28"/>
        </w:rPr>
        <w:t>（一）北京市怀柔区妇女儿童活动中心是怀柔区妇联工作的活动阵地和窗口。主要职能是维护妇女合法权益、帮扶救助，为妇女提供心理疏导、法律援助、家教生活指导、家政培训、巧娘培养等公益性服务。为妇女儿童开展科技、文化、卫生、健身等项目的宣传活动</w:t>
      </w:r>
      <w:r>
        <w:rPr>
          <w:rFonts w:hint="eastAsia" w:ascii="仿宋_GB2312" w:eastAsia="仿宋_GB2312"/>
          <w:sz w:val="28"/>
          <w:szCs w:val="28"/>
          <w:lang w:eastAsia="zh-CN"/>
        </w:rPr>
        <w:t>。</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ascii="仿宋_GB2312" w:eastAsia="仿宋_GB2312"/>
          <w:kern w:val="0"/>
          <w:sz w:val="28"/>
          <w:szCs w:val="28"/>
          <w:highlight w:val="yellow"/>
        </w:rPr>
      </w:pPr>
      <w:r>
        <w:rPr>
          <w:rFonts w:hint="eastAsia" w:ascii="仿宋_GB2312" w:eastAsia="仿宋_GB2312"/>
          <w:kern w:val="0"/>
          <w:sz w:val="28"/>
          <w:szCs w:val="28"/>
        </w:rPr>
        <w:t>本部门行政编制</w:t>
      </w:r>
      <w:r>
        <w:rPr>
          <w:rFonts w:hint="eastAsia" w:ascii="仿宋_GB2312" w:eastAsia="仿宋_GB2312"/>
          <w:kern w:val="0"/>
          <w:sz w:val="28"/>
          <w:szCs w:val="28"/>
          <w:lang w:val="en-US" w:eastAsia="zh-CN"/>
        </w:rPr>
        <w:t>0</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0</w:t>
      </w:r>
      <w:r>
        <w:rPr>
          <w:rFonts w:hint="eastAsia" w:ascii="仿宋_GB2312" w:eastAsia="仿宋_GB2312"/>
          <w:kern w:val="0"/>
          <w:sz w:val="28"/>
          <w:szCs w:val="28"/>
        </w:rPr>
        <w:t>人；事业编制</w:t>
      </w:r>
      <w:r>
        <w:rPr>
          <w:rFonts w:hint="eastAsia" w:ascii="仿宋_GB2312" w:eastAsia="仿宋_GB2312"/>
          <w:kern w:val="0"/>
          <w:sz w:val="28"/>
          <w:szCs w:val="28"/>
          <w:lang w:val="en-US" w:eastAsia="zh-CN"/>
        </w:rPr>
        <w:t>15</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13</w:t>
      </w:r>
      <w:r>
        <w:rPr>
          <w:rFonts w:hint="eastAsia" w:ascii="仿宋_GB2312" w:eastAsia="仿宋_GB2312"/>
          <w:kern w:val="0"/>
          <w:sz w:val="28"/>
          <w:szCs w:val="28"/>
        </w:rPr>
        <w:t>人；</w:t>
      </w:r>
    </w:p>
    <w:p>
      <w:pPr>
        <w:tabs>
          <w:tab w:val="center" w:pos="6979"/>
        </w:tabs>
        <w:spacing w:line="580" w:lineRule="exact"/>
        <w:rPr>
          <w:rFonts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832.43</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603.03</w:t>
      </w:r>
      <w:r>
        <w:rPr>
          <w:rFonts w:hint="eastAsia" w:ascii="仿宋_GB2312" w:eastAsia="仿宋_GB2312"/>
          <w:sz w:val="28"/>
          <w:szCs w:val="28"/>
        </w:rPr>
        <w:t>万元，下降</w:t>
      </w:r>
      <w:r>
        <w:rPr>
          <w:rFonts w:hint="eastAsia" w:ascii="仿宋_GB2312" w:eastAsia="仿宋_GB2312"/>
          <w:sz w:val="28"/>
          <w:szCs w:val="28"/>
          <w:lang w:val="en-US" w:eastAsia="zh-CN"/>
        </w:rPr>
        <w:t>42</w:t>
      </w:r>
      <w:r>
        <w:rPr>
          <w:rFonts w:hint="eastAsia" w:ascii="仿宋_GB2312" w:eastAsia="仿宋_GB2312"/>
          <w:sz w:val="28"/>
          <w:szCs w:val="28"/>
        </w:rPr>
        <w:t>%。</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2018年度本年收入合计</w:t>
      </w:r>
      <w:r>
        <w:rPr>
          <w:rFonts w:hint="eastAsia" w:ascii="仿宋_GB2312" w:eastAsia="仿宋_GB2312"/>
          <w:sz w:val="28"/>
          <w:szCs w:val="28"/>
          <w:lang w:val="en-US" w:eastAsia="zh-CN"/>
        </w:rPr>
        <w:t>423.75</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383.73</w:t>
      </w:r>
      <w:r>
        <w:rPr>
          <w:rFonts w:hint="eastAsia" w:ascii="仿宋_GB2312" w:eastAsia="仿宋_GB2312"/>
          <w:sz w:val="28"/>
          <w:szCs w:val="28"/>
        </w:rPr>
        <w:t>万元，下降</w:t>
      </w:r>
      <w:r>
        <w:rPr>
          <w:rFonts w:hint="eastAsia" w:ascii="仿宋_GB2312" w:eastAsia="仿宋_GB2312"/>
          <w:sz w:val="28"/>
          <w:szCs w:val="28"/>
          <w:lang w:val="en-US" w:eastAsia="zh-CN"/>
        </w:rPr>
        <w:t>48</w:t>
      </w:r>
      <w:r>
        <w:rPr>
          <w:rFonts w:hint="eastAsia" w:ascii="仿宋_GB2312" w:eastAsia="仿宋_GB2312"/>
          <w:sz w:val="28"/>
          <w:szCs w:val="28"/>
        </w:rPr>
        <w:t>%，其中：财政拨款收入</w:t>
      </w:r>
      <w:r>
        <w:rPr>
          <w:rFonts w:hint="eastAsia" w:ascii="仿宋_GB2312" w:eastAsia="仿宋_GB2312"/>
          <w:sz w:val="28"/>
          <w:szCs w:val="28"/>
          <w:lang w:val="en-US" w:eastAsia="zh-CN"/>
        </w:rPr>
        <w:t>423.75</w:t>
      </w:r>
      <w:r>
        <w:rPr>
          <w:rFonts w:hint="eastAsia" w:ascii="仿宋_GB2312" w:eastAsia="仿宋_GB2312"/>
          <w:sz w:val="28"/>
          <w:szCs w:val="28"/>
        </w:rPr>
        <w:t>万元，占收入合计的</w:t>
      </w:r>
      <w:r>
        <w:rPr>
          <w:rFonts w:hint="eastAsia" w:ascii="仿宋_GB2312" w:eastAsia="仿宋_GB2312"/>
          <w:sz w:val="28"/>
          <w:szCs w:val="28"/>
          <w:lang w:val="en-US" w:eastAsia="zh-CN"/>
        </w:rPr>
        <w:t>100</w:t>
      </w:r>
      <w:r>
        <w:rPr>
          <w:rFonts w:hint="eastAsia" w:ascii="仿宋_GB2312" w:eastAsia="仿宋_GB2312"/>
          <w:sz w:val="28"/>
          <w:szCs w:val="28"/>
        </w:rPr>
        <w:t>%；上级补助收入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%；事业收入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%；经营收入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%；附属单位上缴收入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%；其他收入</w:t>
      </w:r>
      <w:r>
        <w:rPr>
          <w:rFonts w:hint="eastAsia" w:ascii="仿宋_GB2312" w:eastAsia="仿宋_GB2312"/>
          <w:sz w:val="28"/>
          <w:szCs w:val="28"/>
          <w:lang w:val="en-US" w:eastAsia="zh-CN"/>
        </w:rPr>
        <w:t>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2018年度本年支出合计</w:t>
      </w:r>
      <w:r>
        <w:rPr>
          <w:rFonts w:hint="eastAsia" w:ascii="仿宋_GB2312" w:eastAsia="仿宋_GB2312"/>
          <w:sz w:val="28"/>
          <w:szCs w:val="28"/>
          <w:lang w:val="en-US" w:eastAsia="zh-CN"/>
        </w:rPr>
        <w:t>408.68</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219.3</w:t>
      </w:r>
      <w:r>
        <w:rPr>
          <w:rFonts w:hint="eastAsia" w:ascii="仿宋_GB2312" w:eastAsia="仿宋_GB2312"/>
          <w:sz w:val="28"/>
          <w:szCs w:val="28"/>
        </w:rPr>
        <w:t>万元，下降</w:t>
      </w:r>
      <w:r>
        <w:rPr>
          <w:rFonts w:hint="eastAsia" w:ascii="仿宋_GB2312" w:eastAsia="仿宋_GB2312"/>
          <w:sz w:val="28"/>
          <w:szCs w:val="28"/>
          <w:lang w:val="en-US" w:eastAsia="zh-CN"/>
        </w:rPr>
        <w:t>35</w:t>
      </w:r>
      <w:r>
        <w:rPr>
          <w:rFonts w:hint="eastAsia" w:ascii="仿宋_GB2312" w:eastAsia="仿宋_GB2312"/>
          <w:sz w:val="28"/>
          <w:szCs w:val="28"/>
        </w:rPr>
        <w:t>%，其中：基本支出</w:t>
      </w:r>
      <w:r>
        <w:rPr>
          <w:rFonts w:hint="eastAsia" w:ascii="仿宋_GB2312" w:eastAsia="仿宋_GB2312"/>
          <w:sz w:val="28"/>
          <w:szCs w:val="28"/>
          <w:lang w:val="en-US" w:eastAsia="zh-CN"/>
        </w:rPr>
        <w:t>324.6</w:t>
      </w:r>
      <w:r>
        <w:rPr>
          <w:rFonts w:hint="eastAsia" w:ascii="仿宋_GB2312" w:eastAsia="仿宋_GB2312"/>
          <w:sz w:val="28"/>
          <w:szCs w:val="28"/>
        </w:rPr>
        <w:t>万元，占支出合计的</w:t>
      </w:r>
      <w:r>
        <w:rPr>
          <w:rFonts w:hint="eastAsia" w:ascii="仿宋_GB2312" w:eastAsia="仿宋_GB2312"/>
          <w:sz w:val="28"/>
          <w:szCs w:val="28"/>
          <w:lang w:val="en-US" w:eastAsia="zh-CN"/>
        </w:rPr>
        <w:t>79</w:t>
      </w:r>
      <w:r>
        <w:rPr>
          <w:rFonts w:hint="eastAsia" w:ascii="仿宋_GB2312" w:eastAsia="仿宋_GB2312"/>
          <w:sz w:val="28"/>
          <w:szCs w:val="28"/>
        </w:rPr>
        <w:t>%；项目支出</w:t>
      </w:r>
      <w:r>
        <w:rPr>
          <w:rFonts w:hint="eastAsia" w:ascii="仿宋_GB2312" w:eastAsia="仿宋_GB2312"/>
          <w:sz w:val="28"/>
          <w:szCs w:val="28"/>
          <w:lang w:val="en-US" w:eastAsia="zh-CN"/>
        </w:rPr>
        <w:t>84.08</w:t>
      </w:r>
      <w:r>
        <w:rPr>
          <w:rFonts w:hint="eastAsia" w:ascii="仿宋_GB2312" w:eastAsia="仿宋_GB2312"/>
          <w:sz w:val="28"/>
          <w:szCs w:val="28"/>
        </w:rPr>
        <w:t>万元，占支出合计的</w:t>
      </w:r>
      <w:r>
        <w:rPr>
          <w:rFonts w:hint="eastAsia" w:ascii="仿宋_GB2312" w:eastAsia="仿宋_GB2312"/>
          <w:sz w:val="28"/>
          <w:szCs w:val="28"/>
          <w:lang w:val="en-US" w:eastAsia="zh-CN"/>
        </w:rPr>
        <w:t>21</w:t>
      </w:r>
      <w:r>
        <w:rPr>
          <w:rFonts w:hint="eastAsia" w:ascii="仿宋_GB2312" w:eastAsia="仿宋_GB2312"/>
          <w:sz w:val="28"/>
          <w:szCs w:val="28"/>
        </w:rPr>
        <w:t>%;上缴上级支出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%；经营支出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48" w:firstLineChars="196"/>
        <w:rPr>
          <w:rFonts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2018年度财政拨款收、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832.43</w:t>
      </w:r>
      <w:r>
        <w:rPr>
          <w:rFonts w:hint="eastAsia" w:ascii="仿宋_GB2312" w:eastAsia="仿宋_GB2312"/>
          <w:sz w:val="28"/>
          <w:szCs w:val="28"/>
        </w:rPr>
        <w:t>万元，比上年减少</w:t>
      </w:r>
      <w:r>
        <w:rPr>
          <w:rFonts w:hint="eastAsia" w:ascii="仿宋_GB2312" w:eastAsia="仿宋_GB2312"/>
          <w:sz w:val="28"/>
          <w:szCs w:val="28"/>
          <w:lang w:val="en-US" w:eastAsia="zh-CN"/>
        </w:rPr>
        <w:t>603.03</w:t>
      </w:r>
      <w:r>
        <w:rPr>
          <w:rFonts w:hint="eastAsia" w:ascii="仿宋_GB2312" w:eastAsia="仿宋_GB2312"/>
          <w:sz w:val="28"/>
          <w:szCs w:val="28"/>
        </w:rPr>
        <w:t>万元，下降</w:t>
      </w:r>
      <w:r>
        <w:rPr>
          <w:rFonts w:hint="eastAsia" w:ascii="仿宋_GB2312" w:eastAsia="仿宋_GB2312"/>
          <w:sz w:val="28"/>
          <w:szCs w:val="28"/>
          <w:lang w:val="en-US" w:eastAsia="zh-CN"/>
        </w:rPr>
        <w:t>42</w:t>
      </w:r>
      <w:r>
        <w:rPr>
          <w:rFonts w:hint="eastAsia" w:ascii="仿宋_GB2312" w:eastAsia="仿宋_GB2312"/>
          <w:sz w:val="28"/>
          <w:szCs w:val="28"/>
        </w:rPr>
        <w:t>%。主要原因：</w:t>
      </w:r>
      <w:r>
        <w:rPr>
          <w:rFonts w:hint="eastAsia" w:ascii="仿宋_GB2312" w:eastAsia="仿宋_GB2312"/>
          <w:sz w:val="28"/>
          <w:szCs w:val="28"/>
          <w:lang w:eastAsia="zh-CN"/>
        </w:rPr>
        <w:t>本年没有防水保温修缮及改造工程项目</w:t>
      </w:r>
      <w:r>
        <w:rPr>
          <w:rFonts w:hint="eastAsia" w:ascii="仿宋_GB2312" w:eastAsia="仿宋_GB2312"/>
          <w:sz w:val="28"/>
          <w:szCs w:val="28"/>
        </w:rPr>
        <w:t>。</w:t>
      </w:r>
    </w:p>
    <w:p>
      <w:pPr>
        <w:tabs>
          <w:tab w:val="center" w:pos="6979"/>
        </w:tabs>
        <w:spacing w:line="580" w:lineRule="exact"/>
        <w:ind w:firstLine="548" w:firstLineChars="196"/>
        <w:rPr>
          <w:rFonts w:ascii="黑体" w:eastAsia="黑体"/>
          <w:b/>
          <w:sz w:val="28"/>
          <w:szCs w:val="28"/>
        </w:rPr>
      </w:pPr>
      <w:r>
        <w:rPr>
          <w:rFonts w:hint="eastAsia" w:ascii="黑体" w:eastAsia="黑体"/>
          <w:b/>
          <w:sz w:val="28"/>
          <w:szCs w:val="28"/>
        </w:rPr>
        <w:t>四、一般公共预算财政拨款支出决算情况说明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（一）一般公共预算财政拨款支出决算总体情况</w:t>
      </w:r>
    </w:p>
    <w:p>
      <w:pPr>
        <w:tabs>
          <w:tab w:val="center" w:pos="6979"/>
        </w:tabs>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2018年度一般公共预算财政拨款支出</w:t>
      </w:r>
      <w:r>
        <w:rPr>
          <w:rFonts w:hint="eastAsia" w:ascii="仿宋_GB2312" w:eastAsia="仿宋_GB2312"/>
          <w:sz w:val="28"/>
          <w:szCs w:val="28"/>
          <w:highlight w:val="none"/>
          <w:lang w:val="en-US" w:eastAsia="zh-CN"/>
        </w:rPr>
        <w:t>288.69</w:t>
      </w:r>
      <w:r>
        <w:rPr>
          <w:rFonts w:hint="eastAsia" w:ascii="仿宋_GB2312" w:eastAsia="仿宋_GB2312"/>
          <w:sz w:val="28"/>
          <w:szCs w:val="28"/>
          <w:highlight w:val="none"/>
        </w:rPr>
        <w:t>万元，主要用于以下方面（按大类）：一般公共服务支出</w:t>
      </w:r>
      <w:r>
        <w:rPr>
          <w:rFonts w:hint="eastAsia" w:ascii="仿宋_GB2312" w:eastAsia="仿宋_GB2312"/>
          <w:sz w:val="28"/>
          <w:szCs w:val="28"/>
          <w:highlight w:val="none"/>
          <w:lang w:val="en-US" w:eastAsia="zh-CN"/>
        </w:rPr>
        <w:t>288.69</w:t>
      </w:r>
      <w:r>
        <w:rPr>
          <w:rFonts w:hint="eastAsia" w:ascii="仿宋_GB2312" w:eastAsia="仿宋_GB2312"/>
          <w:sz w:val="28"/>
          <w:szCs w:val="28"/>
          <w:highlight w:val="none"/>
        </w:rPr>
        <w:t>万元，占本年财政拨款支出</w:t>
      </w:r>
      <w:r>
        <w:rPr>
          <w:rFonts w:hint="eastAsia" w:ascii="仿宋_GB2312" w:eastAsia="仿宋_GB2312"/>
          <w:sz w:val="28"/>
          <w:szCs w:val="28"/>
          <w:highlight w:val="none"/>
          <w:lang w:val="en-US" w:eastAsia="zh-CN"/>
        </w:rPr>
        <w:t>71</w:t>
      </w:r>
      <w:r>
        <w:rPr>
          <w:rFonts w:hint="eastAsia" w:ascii="仿宋_GB2312" w:eastAsia="仿宋_GB2312"/>
          <w:sz w:val="28"/>
          <w:szCs w:val="28"/>
          <w:highlight w:val="none"/>
        </w:rPr>
        <w:t>%。</w:t>
      </w:r>
    </w:p>
    <w:p>
      <w:pPr>
        <w:autoSpaceDE w:val="0"/>
        <w:autoSpaceDN w:val="0"/>
        <w:adjustRightInd w:val="0"/>
        <w:spacing w:line="58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（二）一般公共预算财政拨款支出决算具体情况</w:t>
      </w:r>
    </w:p>
    <w:p>
      <w:pPr>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“一般公共服务支出”（类）2018年度决算</w:t>
      </w:r>
      <w:r>
        <w:rPr>
          <w:rFonts w:hint="eastAsia" w:ascii="仿宋_GB2312" w:eastAsia="仿宋_GB2312"/>
          <w:sz w:val="28"/>
          <w:szCs w:val="28"/>
          <w:highlight w:val="none"/>
          <w:lang w:val="en-US" w:eastAsia="zh-CN"/>
        </w:rPr>
        <w:t>288.69</w:t>
      </w:r>
      <w:r>
        <w:rPr>
          <w:rFonts w:hint="eastAsia" w:ascii="仿宋_GB2312" w:eastAsia="仿宋_GB2312"/>
          <w:sz w:val="28"/>
          <w:szCs w:val="28"/>
          <w:highlight w:val="none"/>
        </w:rPr>
        <w:t>万元，比2018年年初预算增加</w:t>
      </w:r>
      <w:r>
        <w:rPr>
          <w:rFonts w:hint="eastAsia" w:ascii="仿宋_GB2312" w:eastAsia="仿宋_GB2312"/>
          <w:sz w:val="28"/>
          <w:szCs w:val="28"/>
          <w:highlight w:val="none"/>
          <w:lang w:val="en-US" w:eastAsia="zh-CN"/>
        </w:rPr>
        <w:t>76.9</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36</w:t>
      </w:r>
      <w:r>
        <w:rPr>
          <w:rFonts w:hint="eastAsia" w:ascii="仿宋_GB2312" w:eastAsia="仿宋_GB2312"/>
          <w:sz w:val="28"/>
          <w:szCs w:val="28"/>
          <w:highlight w:val="none"/>
        </w:rPr>
        <w:t>%。主要原因：</w:t>
      </w:r>
      <w:r>
        <w:rPr>
          <w:rFonts w:hint="eastAsia" w:ascii="仿宋_GB2312" w:eastAsia="仿宋_GB2312"/>
          <w:sz w:val="28"/>
          <w:szCs w:val="28"/>
          <w:highlight w:val="none"/>
          <w:lang w:val="en-US" w:eastAsia="zh-CN"/>
        </w:rPr>
        <w:t>2017年结转</w:t>
      </w:r>
      <w:r>
        <w:rPr>
          <w:rFonts w:hint="eastAsia" w:ascii="仿宋_GB2312" w:eastAsia="仿宋_GB2312"/>
          <w:sz w:val="28"/>
          <w:szCs w:val="28"/>
          <w:highlight w:val="none"/>
          <w:lang w:eastAsia="zh-CN"/>
        </w:rPr>
        <w:t>防水保温修缮及改造工程项目资金，</w:t>
      </w:r>
      <w:r>
        <w:rPr>
          <w:rFonts w:hint="eastAsia" w:ascii="仿宋_GB2312" w:eastAsia="仿宋_GB2312"/>
          <w:sz w:val="28"/>
          <w:szCs w:val="28"/>
          <w:highlight w:val="none"/>
          <w:lang w:val="en-US" w:eastAsia="zh-CN"/>
        </w:rPr>
        <w:t>2018年项目评审后支出</w:t>
      </w:r>
      <w:r>
        <w:rPr>
          <w:rFonts w:hint="eastAsia" w:ascii="仿宋_GB2312" w:eastAsia="仿宋_GB2312"/>
          <w:sz w:val="28"/>
          <w:szCs w:val="28"/>
          <w:highlight w:val="none"/>
        </w:rPr>
        <w:t>。</w:t>
      </w:r>
    </w:p>
    <w:p>
      <w:pPr>
        <w:spacing w:line="580" w:lineRule="exact"/>
        <w:ind w:firstLine="560" w:firstLineChars="200"/>
        <w:rPr>
          <w:rFonts w:ascii="仿宋_GB2312" w:eastAsia="仿宋_GB2312"/>
          <w:sz w:val="28"/>
          <w:szCs w:val="28"/>
        </w:rPr>
      </w:pPr>
      <w:r>
        <w:rPr>
          <w:rFonts w:hint="eastAsia" w:ascii="黑体" w:eastAsia="黑体"/>
          <w:b/>
          <w:sz w:val="28"/>
          <w:szCs w:val="28"/>
        </w:rPr>
        <w:t>五、政府性基金预算财政拨款支出决算情况说明</w:t>
      </w:r>
    </w:p>
    <w:p>
      <w:pPr>
        <w:spacing w:line="580" w:lineRule="exact"/>
        <w:ind w:firstLine="548" w:firstLineChars="196"/>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本年度无此项支出。</w:t>
      </w:r>
    </w:p>
    <w:p>
      <w:pPr>
        <w:spacing w:line="580" w:lineRule="exact"/>
        <w:ind w:firstLine="548" w:firstLineChars="196"/>
        <w:rPr>
          <w:rFonts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48" w:firstLineChars="196"/>
        <w:rPr>
          <w:rFonts w:ascii="黑体" w:eastAsia="黑体"/>
          <w:b/>
          <w:sz w:val="28"/>
          <w:szCs w:val="28"/>
        </w:rPr>
      </w:pPr>
      <w:r>
        <w:rPr>
          <w:rFonts w:hint="eastAsia" w:ascii="仿宋_GB2312" w:eastAsia="仿宋_GB2312"/>
          <w:sz w:val="28"/>
          <w:szCs w:val="28"/>
        </w:rPr>
        <w:t>2018年本部门使用一般公共预算财政拨款安排基本支出</w:t>
      </w:r>
      <w:r>
        <w:rPr>
          <w:rFonts w:hint="eastAsia" w:ascii="仿宋_GB2312" w:eastAsia="仿宋_GB2312"/>
          <w:sz w:val="28"/>
          <w:szCs w:val="28"/>
          <w:lang w:val="en-US" w:eastAsia="zh-CN"/>
        </w:rPr>
        <w:t>288.29</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autoSpaceDE w:val="0"/>
        <w:autoSpaceDN w:val="0"/>
        <w:adjustRightInd w:val="0"/>
        <w:spacing w:line="580" w:lineRule="exact"/>
        <w:jc w:val="center"/>
        <w:rPr>
          <w:rFonts w:ascii="宋体" w:hAnsi="宋体"/>
          <w:b/>
          <w:spacing w:val="40"/>
          <w:sz w:val="32"/>
          <w:szCs w:val="32"/>
        </w:rPr>
      </w:pPr>
      <w:r>
        <w:rPr>
          <w:rFonts w:ascii="仿宋_GB2312" w:eastAsia="仿宋_GB2312"/>
          <w:sz w:val="28"/>
          <w:szCs w:val="28"/>
        </w:rPr>
        <w:br w:type="page"/>
      </w:r>
      <w:r>
        <w:rPr>
          <w:rFonts w:ascii="仿宋_GB2312" w:eastAsia="仿宋_GB2312"/>
          <w:b/>
          <w:sz w:val="32"/>
          <w:szCs w:val="32"/>
        </w:rPr>
        <w:tab/>
      </w:r>
    </w:p>
    <w:p>
      <w:pPr>
        <w:tabs>
          <w:tab w:val="center" w:pos="6979"/>
        </w:tabs>
        <w:jc w:val="center"/>
        <w:rPr>
          <w:rFonts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2018年度</w:t>
      </w:r>
      <w:r>
        <w:rPr>
          <w:rFonts w:hint="eastAsia" w:ascii="宋体" w:hAnsi="宋体" w:cs="宋体"/>
          <w:b/>
          <w:spacing w:val="40"/>
          <w:kern w:val="0"/>
          <w:sz w:val="32"/>
          <w:szCs w:val="32"/>
        </w:rPr>
        <w:t>其他重要事项的情况说明</w:t>
      </w:r>
    </w:p>
    <w:p>
      <w:pPr>
        <w:tabs>
          <w:tab w:val="center" w:pos="6979"/>
        </w:tabs>
        <w:ind w:firstLine="554" w:firstLineChars="198"/>
        <w:rPr>
          <w:rFonts w:ascii="黑体" w:eastAsia="黑体"/>
          <w:sz w:val="28"/>
          <w:szCs w:val="28"/>
        </w:rPr>
      </w:pPr>
    </w:p>
    <w:p>
      <w:pPr>
        <w:spacing w:line="560" w:lineRule="exact"/>
        <w:ind w:firstLine="560" w:firstLineChars="200"/>
        <w:rPr>
          <w:rFonts w:ascii="黑体" w:eastAsia="黑体"/>
          <w:sz w:val="28"/>
          <w:szCs w:val="28"/>
        </w:rPr>
      </w:pPr>
      <w:r>
        <w:rPr>
          <w:rFonts w:hint="eastAsia" w:ascii="黑体" w:eastAsia="黑体"/>
          <w:sz w:val="28"/>
          <w:szCs w:val="28"/>
        </w:rPr>
        <w:t>一、“三公”经费财政拨款决算情况</w:t>
      </w:r>
    </w:p>
    <w:p>
      <w:pPr>
        <w:spacing w:line="560" w:lineRule="exact"/>
        <w:ind w:firstLine="600"/>
        <w:rPr>
          <w:rFonts w:ascii="仿宋_GB2312" w:eastAsia="仿宋_GB2312"/>
          <w:sz w:val="28"/>
          <w:szCs w:val="28"/>
        </w:rPr>
      </w:pPr>
      <w:r>
        <w:rPr>
          <w:rFonts w:hint="eastAsia" w:ascii="仿宋_GB2312" w:eastAsia="仿宋_GB2312"/>
          <w:sz w:val="28"/>
          <w:szCs w:val="28"/>
        </w:rPr>
        <w:t>“三公”经费包括本部门所属</w:t>
      </w:r>
      <w:r>
        <w:rPr>
          <w:rFonts w:hint="eastAsia" w:ascii="仿宋_GB2312" w:eastAsia="仿宋_GB2312"/>
          <w:bCs/>
          <w:sz w:val="28"/>
          <w:szCs w:val="28"/>
          <w:lang w:val="en-US" w:eastAsia="zh-CN"/>
        </w:rPr>
        <w:t>0</w:t>
      </w:r>
      <w:r>
        <w:rPr>
          <w:rFonts w:hint="eastAsia" w:ascii="仿宋_GB2312" w:eastAsia="仿宋_GB2312"/>
          <w:sz w:val="28"/>
          <w:szCs w:val="28"/>
        </w:rPr>
        <w:t>个行政单位、</w:t>
      </w:r>
      <w:r>
        <w:rPr>
          <w:rFonts w:hint="eastAsia" w:ascii="仿宋_GB2312" w:eastAsia="仿宋_GB2312"/>
          <w:sz w:val="28"/>
          <w:szCs w:val="28"/>
          <w:lang w:val="en-US" w:eastAsia="zh-CN"/>
        </w:rPr>
        <w:t>0</w:t>
      </w:r>
      <w:r>
        <w:rPr>
          <w:rFonts w:hint="eastAsia" w:ascii="仿宋_GB2312" w:eastAsia="仿宋_GB2312"/>
          <w:sz w:val="28"/>
          <w:szCs w:val="28"/>
        </w:rPr>
        <w:t>个</w:t>
      </w:r>
      <w:r>
        <w:rPr>
          <w:rFonts w:ascii="仿宋_GB2312" w:eastAsia="仿宋_GB2312"/>
          <w:sz w:val="28"/>
          <w:szCs w:val="28"/>
        </w:rPr>
        <w:t>参</w:t>
      </w:r>
      <w:r>
        <w:rPr>
          <w:rFonts w:hint="eastAsia" w:ascii="仿宋_GB2312" w:eastAsia="仿宋_GB2312"/>
          <w:sz w:val="28"/>
          <w:szCs w:val="28"/>
        </w:rPr>
        <w:t>照</w:t>
      </w:r>
      <w:r>
        <w:rPr>
          <w:rFonts w:ascii="仿宋_GB2312" w:eastAsia="仿宋_GB2312"/>
          <w:sz w:val="28"/>
          <w:szCs w:val="28"/>
        </w:rPr>
        <w:t>公务员法管理事业单位</w:t>
      </w:r>
      <w:r>
        <w:rPr>
          <w:rFonts w:hint="eastAsia" w:ascii="仿宋_GB2312" w:eastAsia="仿宋_GB2312"/>
          <w:sz w:val="28"/>
          <w:szCs w:val="28"/>
        </w:rPr>
        <w:t>、</w:t>
      </w:r>
      <w:r>
        <w:rPr>
          <w:rFonts w:hint="eastAsia" w:ascii="仿宋_GB2312" w:eastAsia="仿宋_GB2312"/>
          <w:bCs/>
          <w:sz w:val="28"/>
          <w:szCs w:val="28"/>
          <w:lang w:val="en-US" w:eastAsia="zh-CN"/>
        </w:rPr>
        <w:t>1</w:t>
      </w:r>
      <w:r>
        <w:rPr>
          <w:rFonts w:hint="eastAsia" w:ascii="仿宋_GB2312" w:eastAsia="仿宋_GB2312"/>
          <w:bCs/>
          <w:sz w:val="28"/>
          <w:szCs w:val="28"/>
        </w:rPr>
        <w:t>个</w:t>
      </w:r>
      <w:r>
        <w:rPr>
          <w:rFonts w:hint="eastAsia" w:ascii="仿宋_GB2312" w:eastAsia="仿宋_GB2312"/>
          <w:sz w:val="28"/>
          <w:szCs w:val="28"/>
        </w:rPr>
        <w:t>事业单位。2018年“三公”经费财政拨款决算数</w:t>
      </w:r>
      <w:r>
        <w:rPr>
          <w:rFonts w:hint="eastAsia" w:ascii="仿宋_GB2312" w:eastAsia="仿宋_GB2312"/>
          <w:sz w:val="28"/>
          <w:szCs w:val="28"/>
          <w:lang w:val="en-US" w:eastAsia="zh-CN"/>
        </w:rPr>
        <w:t>2.11</w:t>
      </w:r>
      <w:r>
        <w:rPr>
          <w:rFonts w:hint="eastAsia" w:ascii="仿宋_GB2312" w:eastAsia="仿宋_GB2312"/>
          <w:sz w:val="28"/>
          <w:szCs w:val="28"/>
        </w:rPr>
        <w:t>万元，比2018年“三公”经费财政拨款年初预算</w:t>
      </w:r>
      <w:r>
        <w:rPr>
          <w:rFonts w:hint="eastAsia" w:ascii="仿宋_GB2312" w:eastAsia="仿宋_GB2312"/>
          <w:sz w:val="28"/>
          <w:szCs w:val="28"/>
          <w:lang w:val="en-US" w:eastAsia="zh-CN"/>
        </w:rPr>
        <w:t>5</w:t>
      </w:r>
      <w:r>
        <w:rPr>
          <w:rFonts w:hint="eastAsia" w:ascii="仿宋_GB2312" w:eastAsia="仿宋_GB2312"/>
          <w:sz w:val="28"/>
          <w:szCs w:val="28"/>
        </w:rPr>
        <w:t>万元减少</w:t>
      </w:r>
      <w:r>
        <w:rPr>
          <w:rFonts w:hint="eastAsia" w:ascii="仿宋_GB2312" w:eastAsia="仿宋_GB2312"/>
          <w:sz w:val="28"/>
          <w:szCs w:val="28"/>
          <w:lang w:val="en-US" w:eastAsia="zh-CN"/>
        </w:rPr>
        <w:t>2.89</w:t>
      </w:r>
      <w:r>
        <w:rPr>
          <w:rFonts w:hint="eastAsia" w:ascii="仿宋_GB2312" w:eastAsia="仿宋_GB2312"/>
          <w:sz w:val="28"/>
          <w:szCs w:val="28"/>
        </w:rPr>
        <w:t>万元。其中：</w:t>
      </w:r>
    </w:p>
    <w:p>
      <w:pPr>
        <w:numPr>
          <w:ilvl w:val="0"/>
          <w:numId w:val="0"/>
        </w:num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lang w:eastAsia="zh-CN"/>
        </w:rPr>
        <w:t>本年度无</w:t>
      </w:r>
      <w:r>
        <w:rPr>
          <w:rFonts w:hint="eastAsia" w:ascii="仿宋_GB2312" w:eastAsia="仿宋_GB2312"/>
          <w:sz w:val="28"/>
          <w:szCs w:val="28"/>
        </w:rPr>
        <w:t>因公出国（境）费用。</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lang w:eastAsia="zh-CN"/>
        </w:rPr>
        <w:t>本年度无</w:t>
      </w:r>
      <w:r>
        <w:rPr>
          <w:rFonts w:hint="eastAsia" w:ascii="仿宋_GB2312" w:eastAsia="仿宋_GB2312"/>
          <w:sz w:val="28"/>
          <w:szCs w:val="28"/>
        </w:rPr>
        <w:t>公务接待费。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3.公务用车购置及运行维护费。2018年决算数</w:t>
      </w:r>
      <w:r>
        <w:rPr>
          <w:rFonts w:hint="eastAsia" w:ascii="仿宋_GB2312" w:eastAsia="仿宋_GB2312"/>
          <w:sz w:val="28"/>
          <w:szCs w:val="28"/>
          <w:lang w:val="en-US" w:eastAsia="zh-CN"/>
        </w:rPr>
        <w:t>2.11</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5</w:t>
      </w:r>
      <w:r>
        <w:rPr>
          <w:rFonts w:hint="eastAsia" w:ascii="仿宋_GB2312" w:eastAsia="仿宋_GB2312"/>
          <w:sz w:val="28"/>
          <w:szCs w:val="28"/>
        </w:rPr>
        <w:t>万元减少</w:t>
      </w:r>
      <w:r>
        <w:rPr>
          <w:rFonts w:hint="eastAsia" w:ascii="仿宋_GB2312" w:eastAsia="仿宋_GB2312"/>
          <w:sz w:val="28"/>
          <w:szCs w:val="28"/>
          <w:lang w:val="en-US" w:eastAsia="zh-CN"/>
        </w:rPr>
        <w:t>2.89</w:t>
      </w:r>
      <w:r>
        <w:rPr>
          <w:rFonts w:hint="eastAsia" w:ascii="仿宋_GB2312" w:eastAsia="仿宋_GB2312"/>
          <w:sz w:val="28"/>
          <w:szCs w:val="28"/>
        </w:rPr>
        <w:t>万元。其中，公务用车购置费2018年决算数</w:t>
      </w:r>
      <w:r>
        <w:rPr>
          <w:rFonts w:hint="eastAsia" w:ascii="仿宋_GB2312" w:eastAsia="仿宋_GB2312"/>
          <w:sz w:val="28"/>
          <w:szCs w:val="28"/>
          <w:lang w:val="en-US" w:eastAsia="zh-CN"/>
        </w:rPr>
        <w:t>0</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0</w:t>
      </w:r>
      <w:r>
        <w:rPr>
          <w:rFonts w:hint="eastAsia" w:ascii="仿宋_GB2312" w:eastAsia="仿宋_GB2312"/>
          <w:sz w:val="28"/>
          <w:szCs w:val="28"/>
        </w:rPr>
        <w:t>万元增加（减少）</w:t>
      </w:r>
      <w:r>
        <w:rPr>
          <w:rFonts w:hint="eastAsia" w:ascii="仿宋_GB2312" w:eastAsia="仿宋_GB2312"/>
          <w:sz w:val="28"/>
          <w:szCs w:val="28"/>
          <w:lang w:val="en-US" w:eastAsia="zh-CN"/>
        </w:rPr>
        <w:t>0</w:t>
      </w:r>
      <w:r>
        <w:rPr>
          <w:rFonts w:hint="eastAsia" w:ascii="仿宋_GB2312" w:eastAsia="仿宋_GB2312"/>
          <w:sz w:val="28"/>
          <w:szCs w:val="28"/>
        </w:rPr>
        <w:t>万元。主要原因：</w:t>
      </w:r>
      <w:r>
        <w:rPr>
          <w:rFonts w:hint="eastAsia" w:ascii="仿宋_GB2312" w:eastAsia="仿宋_GB2312"/>
          <w:sz w:val="28"/>
          <w:szCs w:val="28"/>
          <w:lang w:eastAsia="zh-CN"/>
        </w:rPr>
        <w:t>未购置公务用车</w:t>
      </w:r>
      <w:r>
        <w:rPr>
          <w:rFonts w:hint="eastAsia" w:ascii="仿宋_GB2312" w:eastAsia="仿宋_GB2312"/>
          <w:sz w:val="28"/>
          <w:szCs w:val="28"/>
        </w:rPr>
        <w:t>。公务用车运行维护费2018年决算数</w:t>
      </w:r>
      <w:r>
        <w:rPr>
          <w:rFonts w:hint="eastAsia" w:ascii="仿宋_GB2312" w:eastAsia="仿宋_GB2312"/>
          <w:sz w:val="28"/>
          <w:szCs w:val="28"/>
          <w:lang w:val="en-US" w:eastAsia="zh-CN"/>
        </w:rPr>
        <w:t>2.11</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5</w:t>
      </w:r>
      <w:r>
        <w:rPr>
          <w:rFonts w:hint="eastAsia" w:ascii="仿宋_GB2312" w:eastAsia="仿宋_GB2312"/>
          <w:sz w:val="28"/>
          <w:szCs w:val="28"/>
        </w:rPr>
        <w:t>万元减少</w:t>
      </w:r>
      <w:r>
        <w:rPr>
          <w:rFonts w:hint="eastAsia" w:ascii="仿宋_GB2312" w:eastAsia="仿宋_GB2312"/>
          <w:sz w:val="28"/>
          <w:szCs w:val="28"/>
          <w:lang w:val="en-US" w:eastAsia="zh-CN"/>
        </w:rPr>
        <w:t>2.89</w:t>
      </w:r>
      <w:r>
        <w:rPr>
          <w:rFonts w:hint="eastAsia" w:ascii="仿宋_GB2312" w:eastAsia="仿宋_GB2312"/>
          <w:sz w:val="28"/>
          <w:szCs w:val="28"/>
        </w:rPr>
        <w:t>万元，主要原因：</w:t>
      </w:r>
      <w:r>
        <w:rPr>
          <w:rFonts w:hint="eastAsia" w:ascii="仿宋_GB2312" w:eastAsia="仿宋_GB2312"/>
          <w:sz w:val="28"/>
          <w:szCs w:val="28"/>
          <w:lang w:eastAsia="zh-CN"/>
        </w:rPr>
        <w:t>落实厉行勤俭节约要求</w:t>
      </w:r>
      <w:r>
        <w:rPr>
          <w:rFonts w:hint="eastAsia" w:ascii="仿宋_GB2312" w:eastAsia="仿宋_GB2312"/>
          <w:sz w:val="28"/>
          <w:szCs w:val="28"/>
        </w:rPr>
        <w:t>。2018年公务用车运行维护费中，公务用车加油</w:t>
      </w:r>
      <w:r>
        <w:rPr>
          <w:rFonts w:hint="eastAsia" w:ascii="仿宋_GB2312" w:eastAsia="仿宋_GB2312"/>
          <w:sz w:val="28"/>
          <w:szCs w:val="28"/>
          <w:lang w:val="en-US" w:eastAsia="zh-CN"/>
        </w:rPr>
        <w:t>0.7</w:t>
      </w:r>
      <w:r>
        <w:rPr>
          <w:rFonts w:hint="eastAsia" w:ascii="仿宋_GB2312" w:eastAsia="仿宋_GB2312"/>
          <w:sz w:val="28"/>
          <w:szCs w:val="28"/>
        </w:rPr>
        <w:t>万元，公务用车维修</w:t>
      </w:r>
      <w:r>
        <w:rPr>
          <w:rFonts w:hint="eastAsia" w:ascii="仿宋_GB2312" w:eastAsia="仿宋_GB2312"/>
          <w:sz w:val="28"/>
          <w:szCs w:val="28"/>
          <w:lang w:val="en-US" w:eastAsia="zh-CN"/>
        </w:rPr>
        <w:t>0.74</w:t>
      </w:r>
      <w:r>
        <w:rPr>
          <w:rFonts w:hint="eastAsia" w:ascii="仿宋_GB2312" w:eastAsia="仿宋_GB2312"/>
          <w:sz w:val="28"/>
          <w:szCs w:val="28"/>
        </w:rPr>
        <w:t>万元，公务用车保险</w:t>
      </w:r>
      <w:r>
        <w:rPr>
          <w:rFonts w:hint="eastAsia" w:ascii="仿宋_GB2312" w:eastAsia="仿宋_GB2312"/>
          <w:sz w:val="28"/>
          <w:szCs w:val="28"/>
          <w:lang w:val="en-US" w:eastAsia="zh-CN"/>
        </w:rPr>
        <w:t>0.44</w:t>
      </w:r>
      <w:r>
        <w:rPr>
          <w:rFonts w:hint="eastAsia" w:ascii="仿宋_GB2312" w:eastAsia="仿宋_GB2312"/>
          <w:sz w:val="28"/>
          <w:szCs w:val="28"/>
        </w:rPr>
        <w:t>万元，公务用车其他支出</w:t>
      </w:r>
      <w:r>
        <w:rPr>
          <w:rFonts w:hint="eastAsia" w:ascii="仿宋_GB2312" w:eastAsia="仿宋_GB2312"/>
          <w:sz w:val="28"/>
          <w:szCs w:val="28"/>
          <w:lang w:val="en-US" w:eastAsia="zh-CN"/>
        </w:rPr>
        <w:t>0.23</w:t>
      </w:r>
      <w:r>
        <w:rPr>
          <w:rFonts w:hint="eastAsia" w:ascii="仿宋_GB2312" w:eastAsia="仿宋_GB2312"/>
          <w:sz w:val="28"/>
          <w:szCs w:val="28"/>
        </w:rPr>
        <w:t>万元。2018年公务用车保有量</w:t>
      </w:r>
      <w:r>
        <w:rPr>
          <w:rFonts w:hint="eastAsia" w:ascii="仿宋_GB2312" w:eastAsia="仿宋_GB2312"/>
          <w:sz w:val="28"/>
          <w:szCs w:val="28"/>
          <w:lang w:val="en-US" w:eastAsia="zh-CN"/>
        </w:rPr>
        <w:t>1</w:t>
      </w:r>
      <w:r>
        <w:rPr>
          <w:rFonts w:hint="eastAsia" w:ascii="仿宋_GB2312" w:eastAsia="仿宋_GB2312"/>
          <w:sz w:val="28"/>
          <w:szCs w:val="28"/>
        </w:rPr>
        <w:t>辆，车均运行维护费</w:t>
      </w:r>
      <w:r>
        <w:rPr>
          <w:rFonts w:hint="eastAsia" w:ascii="仿宋_GB2312" w:eastAsia="仿宋_GB2312"/>
          <w:sz w:val="28"/>
          <w:szCs w:val="28"/>
          <w:lang w:val="en-US" w:eastAsia="zh-CN"/>
        </w:rPr>
        <w:t>2.11</w:t>
      </w:r>
      <w:r>
        <w:rPr>
          <w:rFonts w:hint="eastAsia" w:ascii="仿宋_GB2312" w:eastAsia="仿宋_GB2312"/>
          <w:sz w:val="28"/>
          <w:szCs w:val="28"/>
        </w:rPr>
        <w:t>万元。</w:t>
      </w:r>
    </w:p>
    <w:p>
      <w:pPr>
        <w:tabs>
          <w:tab w:val="center" w:pos="6979"/>
        </w:tabs>
        <w:ind w:firstLine="554" w:firstLineChars="198"/>
        <w:rPr>
          <w:rFonts w:ascii="黑体" w:eastAsia="黑体"/>
          <w:sz w:val="28"/>
          <w:szCs w:val="28"/>
        </w:rPr>
      </w:pPr>
      <w:r>
        <w:rPr>
          <w:rFonts w:hint="eastAsia" w:ascii="黑体" w:eastAsia="黑体"/>
          <w:sz w:val="28"/>
          <w:szCs w:val="28"/>
        </w:rPr>
        <w:t>二、机关运行经费支出情况</w:t>
      </w:r>
    </w:p>
    <w:p>
      <w:pPr>
        <w:ind w:left="540"/>
        <w:rPr>
          <w:rFonts w:hint="eastAsia" w:ascii="仿宋_GB2312" w:eastAsia="仿宋_GB2312"/>
          <w:sz w:val="28"/>
          <w:szCs w:val="28"/>
          <w:lang w:eastAsia="zh-CN"/>
        </w:rPr>
      </w:pPr>
      <w:r>
        <w:rPr>
          <w:rFonts w:hint="eastAsia" w:ascii="仿宋_GB2312" w:eastAsia="仿宋_GB2312"/>
          <w:sz w:val="28"/>
          <w:szCs w:val="28"/>
          <w:lang w:eastAsia="zh-CN"/>
        </w:rPr>
        <w:t>本部门北京市怀柔区妇女儿童活动中心不属于行政单位。</w:t>
      </w:r>
    </w:p>
    <w:p>
      <w:pPr>
        <w:ind w:left="540"/>
        <w:rPr>
          <w:rFonts w:ascii="黑体" w:eastAsia="黑体"/>
          <w:sz w:val="28"/>
          <w:szCs w:val="28"/>
        </w:rPr>
      </w:pPr>
      <w:r>
        <w:rPr>
          <w:rFonts w:hint="eastAsia" w:ascii="黑体" w:eastAsia="黑体"/>
          <w:sz w:val="28"/>
          <w:szCs w:val="28"/>
        </w:rPr>
        <w:t>三、政府采购支出情况</w:t>
      </w:r>
    </w:p>
    <w:p>
      <w:pPr>
        <w:ind w:firstLine="537" w:firstLineChars="192"/>
        <w:rPr>
          <w:rFonts w:ascii="仿宋_GB2312" w:eastAsia="仿宋_GB2312"/>
          <w:sz w:val="28"/>
          <w:szCs w:val="28"/>
        </w:rPr>
      </w:pPr>
      <w:r>
        <w:rPr>
          <w:rFonts w:hint="eastAsia" w:ascii="仿宋_GB2312" w:eastAsia="仿宋_GB2312"/>
          <w:sz w:val="28"/>
          <w:szCs w:val="28"/>
        </w:rPr>
        <w:t>2018年</w:t>
      </w:r>
      <w:r>
        <w:rPr>
          <w:rFonts w:hint="eastAsia" w:ascii="仿宋_GB2312" w:eastAsia="仿宋_GB2312"/>
          <w:sz w:val="28"/>
          <w:szCs w:val="28"/>
          <w:lang w:eastAsia="zh-CN"/>
        </w:rPr>
        <w:t>北京市怀柔区妇女儿童活动中心</w:t>
      </w:r>
      <w:r>
        <w:rPr>
          <w:rFonts w:hint="eastAsia" w:ascii="仿宋_GB2312" w:eastAsia="仿宋_GB2312"/>
          <w:sz w:val="28"/>
          <w:szCs w:val="28"/>
        </w:rPr>
        <w:t>政府采购支出总额</w:t>
      </w:r>
      <w:r>
        <w:rPr>
          <w:rFonts w:hint="eastAsia" w:ascii="仿宋_GB2312" w:eastAsia="仿宋_GB2312"/>
          <w:sz w:val="28"/>
          <w:szCs w:val="28"/>
          <w:lang w:val="en-US" w:eastAsia="zh-CN"/>
        </w:rPr>
        <w:t>1.19</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0</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w:t>
      </w:r>
      <w:r>
        <w:rPr>
          <w:rFonts w:hint="eastAsia" w:ascii="仿宋_GB2312" w:eastAsia="仿宋_GB2312"/>
          <w:sz w:val="28"/>
          <w:szCs w:val="28"/>
        </w:rPr>
        <w:t>万元，政府采购服务支出</w:t>
      </w:r>
      <w:r>
        <w:rPr>
          <w:rFonts w:hint="eastAsia" w:ascii="仿宋_GB2312" w:eastAsia="仿宋_GB2312"/>
          <w:sz w:val="28"/>
          <w:szCs w:val="28"/>
          <w:lang w:val="en-US" w:eastAsia="zh-CN"/>
        </w:rPr>
        <w:t>1.19</w:t>
      </w:r>
      <w:r>
        <w:rPr>
          <w:rFonts w:hint="eastAsia" w:ascii="仿宋_GB2312" w:eastAsia="仿宋_GB2312"/>
          <w:sz w:val="28"/>
          <w:szCs w:val="28"/>
        </w:rPr>
        <w:t>万元。授予中小企业合同金额</w:t>
      </w:r>
      <w:r>
        <w:rPr>
          <w:rFonts w:hint="eastAsia" w:ascii="仿宋_GB2312" w:eastAsia="仿宋_GB2312"/>
          <w:sz w:val="28"/>
          <w:szCs w:val="28"/>
          <w:lang w:val="en-US" w:eastAsia="zh-CN"/>
        </w:rPr>
        <w:t>1.19</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100</w:t>
      </w:r>
      <w:r>
        <w:rPr>
          <w:rFonts w:hint="eastAsia" w:ascii="仿宋_GB2312" w:eastAsia="仿宋_GB2312"/>
          <w:sz w:val="28"/>
          <w:szCs w:val="28"/>
        </w:rPr>
        <w:t>%，其中：授予小微企业合同金额</w:t>
      </w:r>
      <w:r>
        <w:rPr>
          <w:rFonts w:hint="eastAsia" w:ascii="仿宋_GB2312" w:eastAsia="仿宋_GB2312"/>
          <w:sz w:val="28"/>
          <w:szCs w:val="28"/>
          <w:lang w:val="en-US" w:eastAsia="zh-CN"/>
        </w:rPr>
        <w:t>0</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0</w:t>
      </w:r>
      <w:r>
        <w:rPr>
          <w:rFonts w:hint="eastAsia" w:ascii="仿宋_GB2312" w:eastAsia="仿宋_GB2312"/>
          <w:sz w:val="28"/>
          <w:szCs w:val="28"/>
        </w:rPr>
        <w:t>%。</w:t>
      </w:r>
    </w:p>
    <w:p>
      <w:pPr>
        <w:ind w:firstLine="560" w:firstLineChars="200"/>
        <w:rPr>
          <w:rFonts w:ascii="黑体" w:eastAsia="黑体"/>
          <w:sz w:val="28"/>
          <w:szCs w:val="28"/>
        </w:rPr>
      </w:pPr>
      <w:r>
        <w:rPr>
          <w:rFonts w:hint="eastAsia" w:ascii="黑体" w:eastAsia="黑体"/>
          <w:sz w:val="28"/>
          <w:szCs w:val="28"/>
        </w:rPr>
        <w:t>四、国有资产占用情况</w:t>
      </w:r>
    </w:p>
    <w:p>
      <w:pPr>
        <w:ind w:firstLine="537" w:firstLineChars="192"/>
        <w:rPr>
          <w:rFonts w:ascii="仿宋_GB2312" w:eastAsia="仿宋_GB2312"/>
          <w:sz w:val="28"/>
          <w:szCs w:val="28"/>
        </w:rPr>
      </w:pPr>
      <w:r>
        <w:rPr>
          <w:rFonts w:hint="eastAsia" w:ascii="仿宋_GB2312" w:eastAsia="仿宋_GB2312"/>
          <w:sz w:val="28"/>
          <w:szCs w:val="28"/>
        </w:rPr>
        <w:t>固定资产总额</w:t>
      </w:r>
      <w:r>
        <w:rPr>
          <w:rFonts w:hint="eastAsia" w:ascii="仿宋_GB2312" w:eastAsia="仿宋_GB2312"/>
          <w:sz w:val="28"/>
          <w:szCs w:val="28"/>
          <w:lang w:val="en-US" w:eastAsia="zh-CN"/>
        </w:rPr>
        <w:t>300.9</w:t>
      </w:r>
      <w:bookmarkStart w:id="0" w:name="_GoBack"/>
      <w:bookmarkEnd w:id="0"/>
      <w:r>
        <w:rPr>
          <w:rFonts w:hint="eastAsia" w:ascii="仿宋_GB2312" w:eastAsia="仿宋_GB2312"/>
          <w:sz w:val="28"/>
          <w:szCs w:val="28"/>
        </w:rPr>
        <w:t>万元，其中：汽车</w:t>
      </w:r>
      <w:r>
        <w:rPr>
          <w:rFonts w:hint="eastAsia" w:ascii="仿宋_GB2312" w:eastAsia="仿宋_GB2312"/>
          <w:sz w:val="28"/>
          <w:szCs w:val="28"/>
          <w:lang w:val="en-US" w:eastAsia="zh-CN"/>
        </w:rPr>
        <w:t>1</w:t>
      </w:r>
      <w:r>
        <w:rPr>
          <w:rFonts w:hint="eastAsia" w:ascii="仿宋_GB2312" w:eastAsia="仿宋_GB2312"/>
          <w:sz w:val="28"/>
          <w:szCs w:val="28"/>
        </w:rPr>
        <w:t>辆，</w:t>
      </w:r>
      <w:r>
        <w:rPr>
          <w:rFonts w:hint="eastAsia" w:ascii="仿宋_GB2312" w:eastAsia="仿宋_GB2312"/>
          <w:sz w:val="28"/>
          <w:szCs w:val="28"/>
          <w:lang w:val="en-US" w:eastAsia="zh-CN"/>
        </w:rPr>
        <w:t>38.98</w:t>
      </w:r>
      <w:r>
        <w:rPr>
          <w:rFonts w:hint="eastAsia" w:ascii="仿宋_GB2312" w:eastAsia="仿宋_GB2312"/>
          <w:sz w:val="28"/>
          <w:szCs w:val="28"/>
        </w:rPr>
        <w:t>万元；单价100万元以上的专用设备</w:t>
      </w:r>
      <w:r>
        <w:rPr>
          <w:rFonts w:hint="eastAsia" w:ascii="仿宋_GB2312" w:eastAsia="仿宋_GB2312"/>
          <w:sz w:val="28"/>
          <w:szCs w:val="28"/>
          <w:lang w:val="en-US" w:eastAsia="zh-CN"/>
        </w:rPr>
        <w:t>0</w:t>
      </w:r>
      <w:r>
        <w:rPr>
          <w:rFonts w:hint="eastAsia" w:ascii="仿宋_GB2312" w:eastAsia="仿宋_GB2312"/>
          <w:sz w:val="28"/>
          <w:szCs w:val="28"/>
        </w:rPr>
        <w:t>台（套），</w:t>
      </w:r>
      <w:r>
        <w:rPr>
          <w:rFonts w:hint="eastAsia" w:ascii="仿宋_GB2312" w:eastAsia="仿宋_GB2312"/>
          <w:sz w:val="28"/>
          <w:szCs w:val="28"/>
          <w:lang w:val="en-US" w:eastAsia="zh-CN"/>
        </w:rPr>
        <w:t>0</w:t>
      </w:r>
      <w:r>
        <w:rPr>
          <w:rFonts w:hint="eastAsia" w:ascii="仿宋_GB2312" w:eastAsia="仿宋_GB2312"/>
          <w:sz w:val="28"/>
          <w:szCs w:val="28"/>
        </w:rPr>
        <w:t>万元。</w:t>
      </w:r>
    </w:p>
    <w:p>
      <w:pPr>
        <w:ind w:firstLine="560" w:firstLineChars="200"/>
        <w:rPr>
          <w:rFonts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ind w:firstLine="537" w:firstLineChars="192"/>
        <w:rPr>
          <w:rFonts w:hint="eastAsia" w:ascii="仿宋_GB2312" w:eastAsia="仿宋_GB2312"/>
          <w:sz w:val="28"/>
          <w:szCs w:val="28"/>
          <w:highlight w:val="none"/>
        </w:rPr>
      </w:pPr>
      <w:r>
        <w:rPr>
          <w:rFonts w:hint="eastAsia" w:ascii="仿宋_GB2312" w:eastAsia="仿宋_GB2312"/>
          <w:sz w:val="28"/>
          <w:szCs w:val="28"/>
          <w:highlight w:val="none"/>
        </w:rPr>
        <w:t>本年度无国有资本经营预算财政拨款收支。</w:t>
      </w:r>
    </w:p>
    <w:p>
      <w:pPr>
        <w:ind w:firstLine="537" w:firstLineChars="192"/>
        <w:rPr>
          <w:rFonts w:hint="eastAsia" w:ascii="黑体" w:eastAsia="黑体"/>
          <w:sz w:val="28"/>
          <w:szCs w:val="28"/>
          <w:lang w:eastAsia="zh-CN"/>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hint="eastAsia" w:ascii="黑体" w:eastAsia="黑体"/>
          <w:sz w:val="28"/>
          <w:szCs w:val="28"/>
          <w:lang w:eastAsia="zh-CN"/>
        </w:rPr>
        <w:t>情况</w:t>
      </w:r>
    </w:p>
    <w:p>
      <w:pPr>
        <w:ind w:firstLine="537" w:firstLineChars="192"/>
        <w:rPr>
          <w:rFonts w:ascii="仿宋_GB2312" w:eastAsia="仿宋_GB2312"/>
          <w:sz w:val="28"/>
          <w:szCs w:val="28"/>
        </w:rPr>
      </w:pPr>
      <w:r>
        <w:rPr>
          <w:rFonts w:ascii="仿宋_GB2312" w:eastAsia="仿宋_GB2312"/>
          <w:sz w:val="28"/>
          <w:szCs w:val="28"/>
        </w:rPr>
        <w:t>本</w:t>
      </w:r>
      <w:r>
        <w:rPr>
          <w:rFonts w:hint="eastAsia" w:ascii="仿宋_GB2312" w:eastAsia="仿宋_GB2312"/>
          <w:sz w:val="28"/>
          <w:szCs w:val="28"/>
          <w:lang w:eastAsia="zh-CN"/>
        </w:rPr>
        <w:t>年度无</w:t>
      </w:r>
      <w:r>
        <w:rPr>
          <w:rFonts w:ascii="仿宋_GB2312" w:eastAsia="仿宋_GB2312"/>
          <w:sz w:val="28"/>
          <w:szCs w:val="28"/>
        </w:rPr>
        <w:t>政府购买服务</w:t>
      </w:r>
      <w:r>
        <w:rPr>
          <w:rFonts w:hint="eastAsia" w:ascii="仿宋_GB2312" w:eastAsia="仿宋_GB2312"/>
          <w:sz w:val="28"/>
          <w:szCs w:val="28"/>
        </w:rPr>
        <w:t>。</w:t>
      </w:r>
    </w:p>
    <w:p>
      <w:pPr>
        <w:ind w:firstLine="560" w:firstLineChars="200"/>
        <w:jc w:val="left"/>
        <w:rPr>
          <w:rFonts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b/>
          <w:sz w:val="28"/>
          <w:szCs w:val="28"/>
        </w:rPr>
        <w:t>“三公”经费</w:t>
      </w:r>
      <w:r>
        <w:rPr>
          <w:rFonts w:hint="eastAsia" w:ascii="仿宋_GB2312" w:eastAsia="仿宋_GB2312"/>
          <w:sz w:val="28"/>
          <w:szCs w:val="28"/>
        </w:rPr>
        <w:t>：</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b/>
          <w:bCs/>
          <w:sz w:val="28"/>
          <w:szCs w:val="28"/>
        </w:rPr>
        <w:t>政府采购</w:t>
      </w:r>
      <w:r>
        <w:rPr>
          <w:rFonts w:ascii="仿宋_GB2312" w:eastAsia="仿宋_GB2312"/>
          <w:b/>
          <w:bCs/>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jc w:val="center"/>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w:t>
      </w:r>
      <w:r>
        <w:rPr>
          <w:rFonts w:ascii="仿宋_GB2312" w:eastAsia="仿宋_GB2312"/>
          <w:b/>
          <w:bCs/>
          <w:sz w:val="28"/>
          <w:szCs w:val="28"/>
        </w:rPr>
        <w:t>政府购买服务：</w:t>
      </w:r>
      <w:r>
        <w:rPr>
          <w:rFonts w:hint="eastAsia" w:ascii="仿宋_GB2312" w:eastAsia="仿宋_GB2312"/>
          <w:sz w:val="28"/>
          <w:szCs w:val="28"/>
        </w:rPr>
        <w:t>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w:t>
      </w:r>
    </w:p>
    <w:p>
      <w:pPr>
        <w:jc w:val="both"/>
        <w:rPr>
          <w:rFonts w:ascii="宋体" w:hAnsi="宋体" w:cs="宋体"/>
          <w:b/>
          <w:bCs/>
          <w:spacing w:val="40"/>
          <w:kern w:val="0"/>
          <w:sz w:val="32"/>
          <w:szCs w:val="32"/>
        </w:rPr>
      </w:pPr>
      <w:r>
        <w:rPr>
          <w:rFonts w:hint="eastAsia" w:ascii="仿宋_GB2312" w:eastAsia="仿宋_GB2312"/>
          <w:sz w:val="28"/>
          <w:szCs w:val="28"/>
        </w:rPr>
        <w:t>备条件的社会力量和事业单位承担，并根据合同约定向其支付费用。</w:t>
      </w:r>
      <w:r>
        <w:rPr>
          <w:rFonts w:ascii="宋体" w:hAnsi="宋体" w:cs="宋体"/>
          <w:b/>
          <w:bCs/>
          <w:spacing w:val="40"/>
          <w:kern w:val="0"/>
          <w:sz w:val="32"/>
          <w:szCs w:val="32"/>
        </w:rPr>
        <w:br w:type="page"/>
      </w:r>
    </w:p>
    <w:p>
      <w:pPr>
        <w:jc w:val="center"/>
        <w:rPr>
          <w:rFonts w:hint="eastAsia" w:ascii="黑体" w:eastAsia="黑体"/>
          <w:sz w:val="32"/>
          <w:szCs w:val="32"/>
          <w:highlight w:val="yellow"/>
        </w:rPr>
      </w:pPr>
      <w:r>
        <w:rPr>
          <w:rFonts w:hint="eastAsia" w:ascii="黑体" w:eastAsia="黑体"/>
          <w:sz w:val="32"/>
          <w:szCs w:val="32"/>
          <w:highlight w:val="none"/>
        </w:rPr>
        <w:t>第四部分  201</w:t>
      </w:r>
      <w:r>
        <w:rPr>
          <w:rFonts w:hint="eastAsia" w:ascii="黑体" w:eastAsia="黑体"/>
          <w:sz w:val="32"/>
          <w:szCs w:val="32"/>
          <w:highlight w:val="none"/>
          <w:lang w:val="en-US" w:eastAsia="zh-CN"/>
        </w:rPr>
        <w:t>8</w:t>
      </w:r>
      <w:r>
        <w:rPr>
          <w:rFonts w:hint="eastAsia" w:ascii="黑体" w:eastAsia="黑体"/>
          <w:sz w:val="32"/>
          <w:szCs w:val="32"/>
          <w:highlight w:val="none"/>
        </w:rPr>
        <w:t>年度部门绩效评价情况</w:t>
      </w:r>
    </w:p>
    <w:p>
      <w:pPr>
        <w:ind w:firstLine="560" w:firstLineChars="200"/>
        <w:rPr>
          <w:rFonts w:hint="eastAsia" w:ascii="黑体" w:eastAsia="黑体"/>
          <w:sz w:val="28"/>
          <w:szCs w:val="28"/>
          <w:highlight w:val="yellow"/>
        </w:rPr>
      </w:pPr>
    </w:p>
    <w:p>
      <w:pPr>
        <w:ind w:firstLine="560" w:firstLineChars="200"/>
        <w:rPr>
          <w:rFonts w:ascii="黑体" w:eastAsia="黑体"/>
          <w:sz w:val="28"/>
          <w:szCs w:val="28"/>
          <w:highlight w:val="none"/>
        </w:rPr>
      </w:pPr>
      <w:r>
        <w:rPr>
          <w:rFonts w:hint="eastAsia" w:ascii="黑体" w:eastAsia="黑体"/>
          <w:sz w:val="28"/>
          <w:szCs w:val="28"/>
          <w:highlight w:val="none"/>
        </w:rPr>
        <w:t>一、部门自评工作开展情况。</w:t>
      </w:r>
    </w:p>
    <w:p>
      <w:pPr>
        <w:ind w:firstLine="560" w:firstLineChars="200"/>
        <w:rPr>
          <w:rFonts w:hint="eastAsia" w:ascii="仿宋_GB2312" w:eastAsia="仿宋_GB2312"/>
          <w:sz w:val="28"/>
          <w:szCs w:val="28"/>
          <w:highlight w:val="yellow"/>
        </w:rPr>
      </w:pPr>
      <w:r>
        <w:rPr>
          <w:rFonts w:hint="eastAsia" w:ascii="仿宋_GB2312" w:eastAsia="仿宋_GB2312"/>
          <w:sz w:val="28"/>
          <w:szCs w:val="28"/>
          <w:highlight w:val="none"/>
        </w:rPr>
        <w:t>201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年，</w:t>
      </w:r>
      <w:r>
        <w:rPr>
          <w:rFonts w:hint="eastAsia" w:ascii="仿宋_GB2312" w:eastAsia="仿宋_GB2312"/>
          <w:sz w:val="28"/>
          <w:szCs w:val="28"/>
          <w:highlight w:val="none"/>
          <w:lang w:eastAsia="zh-CN"/>
        </w:rPr>
        <w:t>北京市怀柔区妇女儿童活动中心</w:t>
      </w:r>
      <w:r>
        <w:rPr>
          <w:rFonts w:hint="eastAsia" w:ascii="仿宋_GB2312" w:eastAsia="仿宋_GB2312"/>
          <w:sz w:val="28"/>
          <w:szCs w:val="28"/>
          <w:highlight w:val="none"/>
        </w:rPr>
        <w:t>对201</w:t>
      </w:r>
      <w:r>
        <w:rPr>
          <w:rFonts w:hint="eastAsia" w:ascii="仿宋_GB2312" w:eastAsia="仿宋_GB2312"/>
          <w:sz w:val="28"/>
          <w:szCs w:val="28"/>
          <w:highlight w:val="none"/>
          <w:lang w:val="en-US" w:eastAsia="zh-CN"/>
        </w:rPr>
        <w:t>8</w:t>
      </w:r>
      <w:r>
        <w:rPr>
          <w:rFonts w:hint="eastAsia" w:ascii="仿宋_GB2312" w:eastAsia="仿宋_GB2312"/>
          <w:sz w:val="28"/>
          <w:szCs w:val="28"/>
          <w:highlight w:val="none"/>
        </w:rPr>
        <w:t>年度部门项目支出实施绩效评价，评价项目</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个，评价金额共</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p>
    <w:p>
      <w:pPr>
        <w:numPr>
          <w:ilvl w:val="0"/>
          <w:numId w:val="1"/>
        </w:numPr>
        <w:ind w:left="0" w:firstLine="560" w:firstLineChars="200"/>
        <w:rPr>
          <w:rFonts w:ascii="黑体" w:eastAsia="黑体"/>
          <w:sz w:val="28"/>
          <w:szCs w:val="28"/>
          <w:highlight w:val="none"/>
        </w:rPr>
      </w:pPr>
      <w:r>
        <w:rPr>
          <w:rFonts w:hint="eastAsia" w:ascii="黑体" w:eastAsia="黑体"/>
          <w:sz w:val="28"/>
          <w:szCs w:val="28"/>
          <w:highlight w:val="none"/>
        </w:rPr>
        <w:t>项目绩效评价报告</w:t>
      </w:r>
    </w:p>
    <w:p>
      <w:pPr>
        <w:spacing w:line="360" w:lineRule="auto"/>
        <w:ind w:firstLine="560" w:firstLineChars="200"/>
        <w:outlineLvl w:val="0"/>
        <w:rPr>
          <w:rFonts w:hint="eastAsia" w:ascii="仿宋_GB2312" w:eastAsia="仿宋_GB2312"/>
          <w:sz w:val="28"/>
          <w:szCs w:val="28"/>
        </w:rPr>
      </w:pPr>
      <w:r>
        <w:rPr>
          <w:rFonts w:hint="eastAsia" w:ascii="仿宋_GB2312" w:eastAsia="仿宋_GB2312"/>
          <w:sz w:val="28"/>
          <w:szCs w:val="28"/>
          <w:lang w:eastAsia="zh-CN"/>
        </w:rPr>
        <w:t>本年度无</w:t>
      </w:r>
      <w:r>
        <w:rPr>
          <w:rFonts w:hint="eastAsia" w:ascii="仿宋_GB2312" w:eastAsia="仿宋_GB2312"/>
          <w:sz w:val="28"/>
          <w:szCs w:val="28"/>
        </w:rPr>
        <w:t>100万以上项目</w:t>
      </w:r>
      <w:r>
        <w:rPr>
          <w:rFonts w:hint="eastAsia" w:ascii="仿宋_GB2312" w:eastAsia="仿宋_GB2312"/>
          <w:sz w:val="28"/>
          <w:szCs w:val="28"/>
          <w:lang w:eastAsia="zh-CN"/>
        </w:rPr>
        <w:t>，</w:t>
      </w:r>
      <w:r>
        <w:rPr>
          <w:rFonts w:hint="eastAsia" w:ascii="仿宋_GB2312" w:eastAsia="仿宋_GB2312"/>
          <w:sz w:val="28"/>
          <w:szCs w:val="28"/>
        </w:rPr>
        <w:t>未开展部门自评工作。</w:t>
      </w:r>
    </w:p>
    <w:p>
      <w:pPr>
        <w:tabs>
          <w:tab w:val="center" w:pos="6979"/>
        </w:tabs>
        <w:jc w:val="center"/>
        <w:rPr>
          <w:rFonts w:hint="eastAsia"/>
        </w:rPr>
      </w:pPr>
    </w:p>
    <w:p>
      <w:pPr>
        <w:tabs>
          <w:tab w:val="center" w:pos="6979"/>
        </w:tabs>
        <w:jc w:val="center"/>
        <w:sectPr>
          <w:footerReference r:id="rId5" w:type="default"/>
          <w:footerReference r:id="rId6" w:type="even"/>
          <w:pgSz w:w="16838" w:h="11906" w:orient="landscape"/>
          <w:pgMar w:top="1134" w:right="1134" w:bottom="1134" w:left="1134" w:header="851" w:footer="992"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27</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41AB"/>
    <w:multiLevelType w:val="multilevel"/>
    <w:tmpl w:val="234541AB"/>
    <w:lvl w:ilvl="0" w:tentative="0">
      <w:start w:val="2"/>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D431E"/>
    <w:rsid w:val="00FC75D1"/>
    <w:rsid w:val="039A653A"/>
    <w:rsid w:val="04BE7F84"/>
    <w:rsid w:val="0A0406EA"/>
    <w:rsid w:val="0A0A714F"/>
    <w:rsid w:val="0A527B87"/>
    <w:rsid w:val="0C1A62ED"/>
    <w:rsid w:val="0E2F6E0D"/>
    <w:rsid w:val="0F02065B"/>
    <w:rsid w:val="0FC66F01"/>
    <w:rsid w:val="146F3587"/>
    <w:rsid w:val="18545D15"/>
    <w:rsid w:val="1AC60A6A"/>
    <w:rsid w:val="1D2811F7"/>
    <w:rsid w:val="1F3266EA"/>
    <w:rsid w:val="1F640393"/>
    <w:rsid w:val="1FF109A8"/>
    <w:rsid w:val="22E03890"/>
    <w:rsid w:val="23EA7EE9"/>
    <w:rsid w:val="255A3E83"/>
    <w:rsid w:val="257C2D32"/>
    <w:rsid w:val="27F62789"/>
    <w:rsid w:val="29474DF7"/>
    <w:rsid w:val="295A6AC1"/>
    <w:rsid w:val="2AA6706A"/>
    <w:rsid w:val="2F5E62F4"/>
    <w:rsid w:val="3071556A"/>
    <w:rsid w:val="3387726E"/>
    <w:rsid w:val="41DE080E"/>
    <w:rsid w:val="47C32961"/>
    <w:rsid w:val="48A95AC8"/>
    <w:rsid w:val="4AF82E25"/>
    <w:rsid w:val="4B23610A"/>
    <w:rsid w:val="4F960C77"/>
    <w:rsid w:val="539E4312"/>
    <w:rsid w:val="552450F8"/>
    <w:rsid w:val="597C41FB"/>
    <w:rsid w:val="5D0A109A"/>
    <w:rsid w:val="5DCE1CE5"/>
    <w:rsid w:val="603C0CC9"/>
    <w:rsid w:val="64870220"/>
    <w:rsid w:val="65961F0D"/>
    <w:rsid w:val="66272F04"/>
    <w:rsid w:val="68566AD8"/>
    <w:rsid w:val="6A2F7CC7"/>
    <w:rsid w:val="6B94273E"/>
    <w:rsid w:val="6BC63D4D"/>
    <w:rsid w:val="6EBD431E"/>
    <w:rsid w:val="702733CD"/>
    <w:rsid w:val="738972BC"/>
    <w:rsid w:val="76D65AEA"/>
    <w:rsid w:val="77B206A9"/>
    <w:rsid w:val="7D5B0103"/>
    <w:rsid w:val="7F842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2019-08-19T02:03:00Z</dcterms:created>
  <dc:creator>豆豆咪</dc:creator>
  <cp:lastModifiedBy>豆豆咪</cp:lastModifiedBy>
  <cp:lastPrinted>2019-08-19T02:06:05Z</cp:lastPrinted>
  <dcterms:modified xsi:type="dcterms:W3CDTF">2019-08-19T02:55:47Z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