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</w:pPr>
      <w:r>
        <w:rPr>
          <w:rStyle w:val="4"/>
          <w:rFonts w:hint="eastAsia" w:asciiTheme="majorEastAsia" w:hAnsiTheme="majorEastAsia" w:eastAsiaTheme="majorEastAsia"/>
          <w:b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  <w:t>北京市中小学教师资格认定流程图</w:t>
      </w:r>
    </w:p>
    <w:p>
      <w:r>
        <w:drawing>
          <wp:inline distT="0" distB="0" distL="0" distR="0">
            <wp:extent cx="5274310" cy="5037455"/>
            <wp:effectExtent l="0" t="0" r="2540" b="10795"/>
            <wp:docPr id="4" name="图片 1" descr="D:\H盘\CloudStation\认定\2020\秋季\北京市秋季中小学教师资格认定公告（上报）\9.25\附件2：申请教师资格流程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D:\H盘\CloudStation\认定\2020\秋季\北京市秋季中小学教师资格认定公告（上报）\9.25\附件2：申请教师资格流程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3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07F75"/>
    <w:rsid w:val="3960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2020-09-29T08:09:00Z</dcterms:created>
  <dc:creator>亚飞</dc:creator>
  <cp:lastModifiedBy>亚飞</cp:lastModifiedBy>
  <dcterms:modified xsi:type="dcterms:W3CDTF">2020-09-29T08:09:48Z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