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</w:p>
    <w:p>
      <w:pPr>
        <w:jc w:val="center"/>
        <w:rPr>
          <w:rFonts w:hint="eastAsia" w:ascii="黑体" w:eastAsia="黑体"/>
          <w:sz w:val="48"/>
          <w:szCs w:val="48"/>
        </w:rPr>
      </w:pPr>
    </w:p>
    <w:p>
      <w:pPr>
        <w:jc w:val="center"/>
        <w:rPr>
          <w:rFonts w:hint="eastAsia" w:ascii="黑体" w:eastAsia="黑体"/>
          <w:sz w:val="72"/>
          <w:szCs w:val="72"/>
        </w:rPr>
      </w:pPr>
    </w:p>
    <w:p>
      <w:pPr>
        <w:jc w:val="center"/>
        <w:rPr>
          <w:rFonts w:hint="eastAsia" w:ascii="黑体" w:eastAsia="黑体"/>
          <w:sz w:val="72"/>
          <w:szCs w:val="72"/>
        </w:rPr>
      </w:pPr>
    </w:p>
    <w:p>
      <w:pPr>
        <w:jc w:val="center"/>
        <w:rPr>
          <w:rFonts w:hint="eastAsia" w:ascii="黑体" w:eastAsia="黑体"/>
          <w:sz w:val="72"/>
          <w:szCs w:val="72"/>
        </w:rPr>
      </w:pPr>
      <w:r>
        <w:rPr>
          <w:rFonts w:hint="eastAsia" w:ascii="黑体" w:eastAsia="黑体"/>
          <w:sz w:val="72"/>
          <w:szCs w:val="72"/>
        </w:rPr>
        <w:t>2016年度部门决算公开报表及说明</w:t>
      </w:r>
    </w:p>
    <w:p>
      <w:pPr>
        <w:jc w:val="center"/>
        <w:rPr>
          <w:rFonts w:hint="eastAsia" w:ascii="黑体" w:eastAsia="黑体"/>
          <w:sz w:val="52"/>
          <w:szCs w:val="52"/>
        </w:rPr>
      </w:pPr>
    </w:p>
    <w:p>
      <w:pPr>
        <w:ind w:firstLine="645"/>
        <w:rPr>
          <w:rFonts w:ascii="黑体" w:hAnsi="黑体" w:eastAsia="黑体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 xml:space="preserve">   </w:t>
      </w:r>
      <w:r>
        <w:rPr>
          <w:rFonts w:hint="eastAsia" w:ascii="黑体" w:hAnsi="黑体" w:eastAsia="黑体"/>
          <w:sz w:val="36"/>
          <w:szCs w:val="36"/>
        </w:rPr>
        <w:t>单位名称</w:t>
      </w:r>
      <w:r>
        <w:rPr>
          <w:rFonts w:ascii="黑体" w:hAnsi="黑体" w:eastAsia="黑体"/>
          <w:sz w:val="36"/>
          <w:szCs w:val="36"/>
        </w:rPr>
        <w:t>：</w:t>
      </w:r>
      <w:r>
        <w:rPr>
          <w:rFonts w:hint="eastAsia" w:ascii="黑体" w:hAnsi="黑体" w:eastAsia="黑体"/>
          <w:sz w:val="36"/>
          <w:szCs w:val="36"/>
        </w:rPr>
        <w:t xml:space="preserve"> </w:t>
      </w:r>
      <w:r>
        <w:rPr>
          <w:rFonts w:hint="eastAsia" w:ascii="黑体" w:hAnsi="黑体" w:eastAsia="黑体"/>
          <w:sz w:val="36"/>
          <w:szCs w:val="36"/>
          <w:lang w:eastAsia="zh-CN"/>
        </w:rPr>
        <w:t>北京市怀柔区安全生产监督管理局</w:t>
      </w:r>
    </w:p>
    <w:p>
      <w:pPr>
        <w:rPr>
          <w:rFonts w:ascii="黑体" w:hAnsi="黑体" w:eastAsia="黑体"/>
          <w:sz w:val="36"/>
          <w:szCs w:val="36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br w:type="page"/>
      </w:r>
      <w:r>
        <w:rPr>
          <w:rFonts w:hint="eastAsia" w:ascii="宋体" w:hAnsi="宋体" w:cs="宋体"/>
          <w:b/>
          <w:bCs/>
          <w:kern w:val="0"/>
          <w:sz w:val="44"/>
          <w:szCs w:val="36"/>
        </w:rPr>
        <w:t>目    录</w:t>
      </w:r>
    </w:p>
    <w:p>
      <w:pPr>
        <w:tabs>
          <w:tab w:val="center" w:pos="6979"/>
        </w:tabs>
        <w:spacing w:before="312" w:beforeLines="100" w:after="156" w:afterLines="50" w:line="560" w:lineRule="exact"/>
        <w:ind w:firstLine="1600" w:firstLineChars="400"/>
        <w:jc w:val="left"/>
        <w:rPr>
          <w:rFonts w:hint="eastAsia" w:ascii="宋体" w:hAnsi="宋体" w:cs="宋体"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>第一部分 2016年度部门决算报表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/>
          <w:spacing w:val="4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一、收入支出决算总表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二、收入决算表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三、支出决算表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四、财政拨款收入支出决算总表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五、一般公共预算财政拨款支出决算表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六、政府性基金预算财政拨款收入支出决算表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七、财政拨款基本支出经济分类决算表</w:t>
      </w:r>
    </w:p>
    <w:p>
      <w:pPr>
        <w:tabs>
          <w:tab w:val="center" w:pos="6979"/>
        </w:tabs>
        <w:spacing w:line="560" w:lineRule="exact"/>
        <w:ind w:firstLine="2400" w:firstLineChars="600"/>
        <w:jc w:val="left"/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bCs/>
          <w:spacing w:val="40"/>
          <w:kern w:val="0"/>
          <w:sz w:val="32"/>
          <w:szCs w:val="32"/>
        </w:rPr>
        <w:t>八、政府采购情况表</w:t>
      </w:r>
    </w:p>
    <w:p>
      <w:pPr>
        <w:tabs>
          <w:tab w:val="center" w:pos="6979"/>
        </w:tabs>
        <w:spacing w:before="156" w:beforeLines="50" w:after="156" w:afterLines="50" w:line="560" w:lineRule="exact"/>
        <w:ind w:firstLine="1600" w:firstLineChars="400"/>
        <w:jc w:val="left"/>
        <w:rPr>
          <w:rFonts w:hint="eastAsia" w:ascii="宋体" w:hAnsi="宋体" w:cs="宋体"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spacing w:val="40"/>
          <w:sz w:val="32"/>
          <w:szCs w:val="32"/>
        </w:rPr>
        <w:t>2016年度部门决算说明</w:t>
      </w:r>
    </w:p>
    <w:p>
      <w:pPr>
        <w:tabs>
          <w:tab w:val="center" w:pos="6979"/>
        </w:tabs>
        <w:spacing w:before="156" w:beforeLines="50" w:after="156" w:afterLines="50" w:line="560" w:lineRule="exact"/>
        <w:ind w:firstLine="1600" w:firstLineChars="400"/>
        <w:jc w:val="left"/>
        <w:rPr>
          <w:rFonts w:hint="eastAsia" w:ascii="宋体" w:hAnsi="宋体" w:cs="宋体"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第三部分 </w:t>
      </w:r>
      <w:r>
        <w:rPr>
          <w:rFonts w:hint="eastAsia" w:ascii="宋体" w:hAnsi="宋体"/>
          <w:spacing w:val="40"/>
          <w:sz w:val="32"/>
          <w:szCs w:val="32"/>
        </w:rPr>
        <w:t>“三公”经费财政拨款支出决算表及说明</w:t>
      </w:r>
    </w:p>
    <w:p>
      <w:pPr>
        <w:tabs>
          <w:tab w:val="center" w:pos="6979"/>
        </w:tabs>
        <w:spacing w:before="156" w:beforeLines="50" w:after="156" w:afterLines="50" w:line="560" w:lineRule="exact"/>
        <w:ind w:firstLine="1600" w:firstLineChars="400"/>
        <w:jc w:val="left"/>
        <w:rPr>
          <w:rFonts w:hint="eastAsia" w:ascii="宋体" w:hAnsi="宋体" w:cs="宋体"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Cs/>
          <w:spacing w:val="40"/>
          <w:kern w:val="0"/>
          <w:sz w:val="32"/>
          <w:szCs w:val="32"/>
        </w:rPr>
        <w:t xml:space="preserve">第四部分 </w:t>
      </w:r>
      <w:r>
        <w:rPr>
          <w:rFonts w:hint="eastAsia" w:ascii="宋体" w:hAnsi="宋体"/>
          <w:spacing w:val="40"/>
          <w:sz w:val="32"/>
          <w:szCs w:val="32"/>
        </w:rPr>
        <w:t>2016年度</w:t>
      </w:r>
      <w:r>
        <w:rPr>
          <w:rFonts w:hint="eastAsia" w:ascii="宋体" w:hAnsi="宋体" w:cs="宋体"/>
          <w:spacing w:val="40"/>
          <w:kern w:val="0"/>
          <w:sz w:val="32"/>
          <w:szCs w:val="32"/>
        </w:rPr>
        <w:t>其他重要事项的情况说明</w:t>
      </w: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spacing w:val="40"/>
          <w:kern w:val="0"/>
          <w:sz w:val="44"/>
          <w:szCs w:val="44"/>
        </w:rPr>
        <w:t>第一部分 2016年度部门决算报表</w:t>
      </w: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宋体" w:hAnsi="宋体" w:cs="宋体"/>
          <w:b/>
          <w:bCs/>
          <w:spacing w:val="4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2016年度收入支出决算总表</w:t>
      </w:r>
    </w:p>
    <w:p>
      <w:pPr>
        <w:ind w:left="-1050" w:leftChars="-500" w:right="-605" w:rightChars="-288" w:firstLine="1476" w:firstLineChars="738"/>
        <w:jc w:val="left"/>
        <w:rPr>
          <w:rFonts w:hint="eastAsia"/>
          <w:sz w:val="20"/>
        </w:rPr>
      </w:pPr>
      <w:r>
        <w:rPr>
          <w:rFonts w:hint="eastAsia"/>
          <w:sz w:val="20"/>
        </w:rPr>
        <w:t>单位</w:t>
      </w:r>
      <w:r>
        <w:rPr>
          <w:sz w:val="20"/>
        </w:rPr>
        <w:t>名称：</w:t>
      </w:r>
      <w:r>
        <w:rPr>
          <w:rFonts w:hint="eastAsia"/>
          <w:sz w:val="20"/>
        </w:rPr>
        <w:t xml:space="preserve">    </w:t>
      </w:r>
      <w:r>
        <w:rPr>
          <w:rFonts w:hint="eastAsia"/>
          <w:sz w:val="20"/>
          <w:lang w:eastAsia="zh-CN"/>
        </w:rPr>
        <w:t>北京市怀柔区安全生产监督管理局</w:t>
      </w:r>
      <w:r>
        <w:rPr>
          <w:rFonts w:hint="eastAsia"/>
          <w:sz w:val="20"/>
        </w:rPr>
        <w:t xml:space="preserve">                              </w:t>
      </w:r>
      <w:r>
        <w:rPr>
          <w:sz w:val="20"/>
        </w:rPr>
        <w:t xml:space="preserve">                                  </w:t>
      </w:r>
      <w:r>
        <w:rPr>
          <w:rFonts w:hint="eastAsia"/>
          <w:sz w:val="20"/>
        </w:rPr>
        <w:t xml:space="preserve">          单位</w:t>
      </w:r>
      <w:r>
        <w:rPr>
          <w:sz w:val="20"/>
        </w:rPr>
        <w:t>：万元</w:t>
      </w:r>
    </w:p>
    <w:tbl>
      <w:tblPr>
        <w:tblStyle w:val="5"/>
        <w:tblW w:w="148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471"/>
        <w:gridCol w:w="501"/>
        <w:gridCol w:w="832"/>
        <w:gridCol w:w="1955"/>
        <w:gridCol w:w="41"/>
        <w:gridCol w:w="1399"/>
        <w:gridCol w:w="941"/>
        <w:gridCol w:w="590"/>
        <w:gridCol w:w="1833"/>
        <w:gridCol w:w="1528"/>
        <w:gridCol w:w="98"/>
        <w:gridCol w:w="1164"/>
        <w:gridCol w:w="536"/>
        <w:gridCol w:w="614"/>
        <w:gridCol w:w="1626"/>
        <w:gridCol w:w="4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3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收入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030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数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一、财政拨款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1708.78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二、上级补助收入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三、事业收入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四、经营收入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五、附属单位上缴收入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六、其他收入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3.81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26.25</w:t>
            </w:r>
          </w:p>
          <w:p>
            <w:pPr>
              <w:rPr>
                <w:rFonts w:hint="eastAsia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1648.43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1712.59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1674.68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用事业基金弥补收支差额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结余分配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—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年初结转和结余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158.86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年末结转和结余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196.77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exact"/>
          <w:jc w:val="center"/>
        </w:trPr>
        <w:tc>
          <w:tcPr>
            <w:tcW w:w="24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1871.45</w:t>
            </w:r>
          </w:p>
        </w:tc>
        <w:tc>
          <w:tcPr>
            <w:tcW w:w="39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总计</w:t>
            </w:r>
          </w:p>
        </w:tc>
        <w:tc>
          <w:tcPr>
            <w:tcW w:w="179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228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1871.45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75" w:hRule="atLeast"/>
          <w:jc w:val="center"/>
        </w:trPr>
        <w:tc>
          <w:tcPr>
            <w:tcW w:w="14769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rPr>
                <w:rFonts w:hint="eastAsia"/>
                <w:b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75" w:hRule="atLeast"/>
          <w:jc w:val="center"/>
        </w:trPr>
        <w:tc>
          <w:tcPr>
            <w:tcW w:w="14769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2016年度收入决算表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75" w:hRule="atLeast"/>
          <w:jc w:val="center"/>
        </w:trPr>
        <w:tc>
          <w:tcPr>
            <w:tcW w:w="14769" w:type="dxa"/>
            <w:gridSpan w:val="16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单位名称：       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北京市怀柔区安全生产监督管理局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                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35" w:hRule="atLeast"/>
          <w:jc w:val="center"/>
        </w:trPr>
        <w:tc>
          <w:tcPr>
            <w:tcW w:w="439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项目</w:t>
            </w:r>
          </w:p>
        </w:tc>
        <w:tc>
          <w:tcPr>
            <w:tcW w:w="14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53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财政拨款收入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上级补助收入</w:t>
            </w:r>
          </w:p>
        </w:tc>
        <w:tc>
          <w:tcPr>
            <w:tcW w:w="162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事业收入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经营收入</w:t>
            </w:r>
          </w:p>
        </w:tc>
        <w:tc>
          <w:tcPr>
            <w:tcW w:w="115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附属单位上缴收入</w:t>
            </w:r>
          </w:p>
        </w:tc>
        <w:tc>
          <w:tcPr>
            <w:tcW w:w="16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其他收入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12" w:hRule="atLeast"/>
          <w:jc w:val="center"/>
        </w:trPr>
        <w:tc>
          <w:tcPr>
            <w:tcW w:w="16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787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12" w:hRule="atLeast"/>
          <w:jc w:val="center"/>
        </w:trPr>
        <w:tc>
          <w:tcPr>
            <w:tcW w:w="16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312" w:hRule="atLeast"/>
          <w:jc w:val="center"/>
        </w:trPr>
        <w:tc>
          <w:tcPr>
            <w:tcW w:w="161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15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16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类</w:t>
            </w:r>
          </w:p>
        </w:tc>
        <w:tc>
          <w:tcPr>
            <w:tcW w:w="47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款</w:t>
            </w:r>
          </w:p>
        </w:tc>
        <w:tc>
          <w:tcPr>
            <w:tcW w:w="50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项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栏次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1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3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5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6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47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0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合计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1712.59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1708.78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3.81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资源勘探信息等支出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1686.33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1686.33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安全生产监管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1686.33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1686.33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01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 xml:space="preserve">    行政运行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871.43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871.43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294.16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290.35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3.81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安全监管监察专项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270.74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270.74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应急救援支出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其他安全生产监管支出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240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26.26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26.26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行政事业单位离退休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25.76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25.76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归口管理的行政单位离退休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25.76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25.76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残疾人事业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1" w:type="dxa"/>
          <w:trHeight w:val="405" w:hRule="atLeast"/>
          <w:jc w:val="center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4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27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eastAsia="zh-CN"/>
              </w:rPr>
              <w:t>其他残疾人事业支出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5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/>
              </w:rPr>
              <w:t>0.5</w:t>
            </w: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15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  <w:tc>
          <w:tcPr>
            <w:tcW w:w="16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center" w:pos="6979"/>
        </w:tabs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tbl>
      <w:tblPr>
        <w:tblStyle w:val="5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476"/>
        <w:gridCol w:w="482"/>
        <w:gridCol w:w="2555"/>
        <w:gridCol w:w="1606"/>
        <w:gridCol w:w="160"/>
        <w:gridCol w:w="1446"/>
        <w:gridCol w:w="319"/>
        <w:gridCol w:w="1286"/>
        <w:gridCol w:w="479"/>
        <w:gridCol w:w="1127"/>
        <w:gridCol w:w="639"/>
        <w:gridCol w:w="967"/>
        <w:gridCol w:w="798"/>
        <w:gridCol w:w="17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786" w:type="dxa"/>
            <w:gridSpan w:val="15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2016年度支出决算表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42" w:type="dxa"/>
            <w:gridSpan w:val="3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安监局</w:t>
            </w:r>
          </w:p>
        </w:tc>
        <w:tc>
          <w:tcPr>
            <w:tcW w:w="2555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06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60" w:type="dxa"/>
            <w:gridSpan w:val="2"/>
            <w:tcBorders>
              <w:top w:val="single" w:color="FFFFFF" w:sz="4" w:space="0"/>
              <w:left w:val="single" w:color="FFFFFF" w:sz="4" w:space="0"/>
              <w:bottom w:val="nil"/>
              <w:right w:val="single" w:color="FFFFFF" w:sz="4" w:space="0"/>
            </w:tcBorders>
            <w:shd w:val="clear" w:color="auto" w:fill="auto"/>
            <w:vAlign w:val="bottom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41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7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上缴上级支出</w:t>
            </w:r>
          </w:p>
        </w:tc>
        <w:tc>
          <w:tcPr>
            <w:tcW w:w="176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经营支出</w:t>
            </w:r>
          </w:p>
        </w:tc>
        <w:tc>
          <w:tcPr>
            <w:tcW w:w="17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5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</w:tblPrEx>
        <w:trPr>
          <w:trHeight w:val="312" w:hRule="atLeast"/>
        </w:trPr>
        <w:tc>
          <w:tcPr>
            <w:tcW w:w="164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6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4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1674.68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895.91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778.77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资源勘探信息等支出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1648.43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778.77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安全生产监管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1648.43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778.77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行政运行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397.61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397.61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安全监管监察专项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270.75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应急救援支出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其他安全生产监管支出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100.41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100.41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26.25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26.25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行政事业单位离退休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归口管理的行政单位离退休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残疾人事业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其他残疾人事业支出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684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76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482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55" w:type="dxa"/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5" w:type="dxa"/>
            <w:gridSpan w:val="2"/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766" w:type="dxa"/>
            <w:gridSpan w:val="2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5" w:type="dxa"/>
            <w:gridSpan w:val="2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762" w:type="dxa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>
      <w:pPr>
        <w:tabs>
          <w:tab w:val="center" w:pos="6979"/>
        </w:tabs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2016年度财政拨款收入支出决算总表</w:t>
      </w:r>
    </w:p>
    <w:p>
      <w:pPr>
        <w:ind w:left="-1050" w:leftChars="-500" w:right="-605" w:rightChars="-288"/>
        <w:rPr>
          <w:rFonts w:hint="eastAsia"/>
          <w:sz w:val="20"/>
        </w:rPr>
      </w:pPr>
      <w:r>
        <w:rPr>
          <w:rFonts w:hint="eastAsia"/>
          <w:sz w:val="20"/>
        </w:rPr>
        <w:t xml:space="preserve">           单位</w:t>
      </w:r>
      <w:r>
        <w:rPr>
          <w:sz w:val="20"/>
        </w:rPr>
        <w:t>名称：</w:t>
      </w:r>
      <w:r>
        <w:rPr>
          <w:rFonts w:hint="eastAsia"/>
          <w:sz w:val="20"/>
          <w:lang w:eastAsia="zh-CN"/>
        </w:rPr>
        <w:t>北京市怀柔区安全生产监督管理局</w:t>
      </w:r>
      <w:r>
        <w:rPr>
          <w:rFonts w:hint="eastAsia"/>
          <w:sz w:val="20"/>
        </w:rPr>
        <w:t xml:space="preserve">                                </w:t>
      </w:r>
      <w:r>
        <w:rPr>
          <w:sz w:val="20"/>
        </w:rPr>
        <w:t xml:space="preserve">                   </w:t>
      </w:r>
      <w:r>
        <w:rPr>
          <w:rFonts w:hint="eastAsia"/>
          <w:sz w:val="20"/>
        </w:rPr>
        <w:t xml:space="preserve"> </w:t>
      </w:r>
      <w:r>
        <w:rPr>
          <w:sz w:val="20"/>
        </w:rPr>
        <w:t xml:space="preserve">               </w:t>
      </w:r>
      <w:r>
        <w:rPr>
          <w:rFonts w:hint="eastAsia"/>
          <w:sz w:val="20"/>
        </w:rPr>
        <w:t xml:space="preserve">         </w:t>
      </w:r>
      <w:r>
        <w:rPr>
          <w:sz w:val="20"/>
        </w:rPr>
        <w:t xml:space="preserve">  </w:t>
      </w:r>
      <w:r>
        <w:rPr>
          <w:rFonts w:hint="eastAsia"/>
          <w:sz w:val="20"/>
        </w:rPr>
        <w:t xml:space="preserve"> 单位</w:t>
      </w:r>
      <w:r>
        <w:rPr>
          <w:sz w:val="20"/>
        </w:rPr>
        <w:t>：万元</w:t>
      </w:r>
    </w:p>
    <w:tbl>
      <w:tblPr>
        <w:tblStyle w:val="5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54"/>
        <w:gridCol w:w="1410"/>
        <w:gridCol w:w="1440"/>
        <w:gridCol w:w="3342"/>
        <w:gridCol w:w="1541"/>
        <w:gridCol w:w="1112"/>
        <w:gridCol w:w="1553"/>
        <w:gridCol w:w="13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5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收     入</w:t>
            </w:r>
          </w:p>
        </w:tc>
        <w:tc>
          <w:tcPr>
            <w:tcW w:w="888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     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目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334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项目（按功能分类）</w:t>
            </w:r>
          </w:p>
        </w:tc>
        <w:tc>
          <w:tcPr>
            <w:tcW w:w="26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一般公共预算财政拨款</w:t>
            </w: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政府性基金预算财政拨款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34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1708.78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一、一般公共服务支出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二、外交支出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三、国防支出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四、公共安全支出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五、教育支出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六、科学技术支出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七、文化体育与传媒支出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八、社会保障和就业支出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26.25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九、医疗卫生与计划生育支出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十、节能环保支出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十一、城乡社区支出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十二、农林水支出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十三、交通运输支出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十四、资源勘探信息等支出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1617.03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1617.03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十五、商业服务业等支出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十六、金融支出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十七、援助其他地区支出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十八、国土海洋气象等支出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十九、住房保障支出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二十、粮油物资储备支出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二十一、其他支出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二十二、债务还本支出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二十三、债务付息支出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本年收入合计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1708.78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1708.78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本年支出合计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1643.28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年初财政拨款结转和结余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131.27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年末财政拨款结转和结余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196.77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一、一般公共预算财政拨款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基本支出结转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1.77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二、政府性基金预算财政拨款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项目支出结转和结余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195.00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exact"/>
        </w:trPr>
        <w:tc>
          <w:tcPr>
            <w:tcW w:w="30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1840.05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1840.05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33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总计</w:t>
            </w:r>
          </w:p>
        </w:tc>
        <w:tc>
          <w:tcPr>
            <w:tcW w:w="15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1355.12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1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1840.05</w:t>
            </w:r>
          </w:p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center" w:pos="6979"/>
        </w:tabs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2016年度一般公共预算财政拨款支出决算表</w:t>
      </w:r>
    </w:p>
    <w:tbl>
      <w:tblPr>
        <w:tblStyle w:val="5"/>
        <w:tblW w:w="11073" w:type="dxa"/>
        <w:jc w:val="center"/>
        <w:tblInd w:w="67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58"/>
        <w:gridCol w:w="760"/>
        <w:gridCol w:w="1142"/>
        <w:gridCol w:w="972"/>
        <w:gridCol w:w="1680"/>
        <w:gridCol w:w="287"/>
        <w:gridCol w:w="2156"/>
        <w:gridCol w:w="112"/>
        <w:gridCol w:w="233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535" w:type="dxa"/>
            <w:gridSpan w:val="4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怀柔区安全生产监督管理局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72" w:type="dxa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80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3" w:type="dxa"/>
            <w:gridSpan w:val="2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443" w:type="dxa"/>
            <w:gridSpan w:val="2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4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65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18"/>
                <w:szCs w:val="18"/>
              </w:rPr>
              <w:t>2016年度决算数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23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75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760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5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6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1643.28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895.91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747.37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资源勘探信息等支出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1617.03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747.37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安全生产监管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1617.03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747.37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01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    行政运行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869.66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一般行政管理事务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366.21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366.21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安全监管监察专项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270.75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270.75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应急救援支出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215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06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其他安全生产监管支出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100.41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100.41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社会保障和就业支出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26.25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26.25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行政事业单位离退休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01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归口管理的行政单位离退休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25.75</w:t>
            </w:r>
          </w:p>
        </w:tc>
        <w:tc>
          <w:tcPr>
            <w:tcW w:w="23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残疾人事业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208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99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1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其他残疾人事业支出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9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23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lrTb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center" w:pos="6979"/>
        </w:tabs>
        <w:jc w:val="both"/>
        <w:rPr>
          <w:rFonts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2016年度政府性基金预算财政拨款收入支出决算表</w:t>
      </w:r>
    </w:p>
    <w:p>
      <w:pPr>
        <w:tabs>
          <w:tab w:val="center" w:pos="6979"/>
        </w:tabs>
        <w:rPr>
          <w:rFonts w:ascii="仿宋_GB2312" w:eastAsia="仿宋_GB2312"/>
          <w:b/>
          <w:sz w:val="32"/>
          <w:szCs w:val="32"/>
        </w:rPr>
      </w:pPr>
    </w:p>
    <w:tbl>
      <w:tblPr>
        <w:tblStyle w:val="5"/>
        <w:tblW w:w="13672" w:type="dxa"/>
        <w:tblInd w:w="5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743"/>
        <w:gridCol w:w="744"/>
        <w:gridCol w:w="271"/>
        <w:gridCol w:w="2319"/>
        <w:gridCol w:w="1418"/>
        <w:gridCol w:w="1417"/>
        <w:gridCol w:w="1341"/>
        <w:gridCol w:w="1559"/>
        <w:gridCol w:w="1559"/>
        <w:gridCol w:w="155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500" w:type="dxa"/>
            <w:gridSpan w:val="4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单位名称：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eastAsia="zh-CN"/>
              </w:rPr>
              <w:t>区安监局</w:t>
            </w:r>
          </w:p>
        </w:tc>
        <w:tc>
          <w:tcPr>
            <w:tcW w:w="2319" w:type="dxa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8" w:type="dxa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17" w:type="dxa"/>
            <w:tcBorders>
              <w:top w:val="single" w:color="FFFFFF" w:sz="8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341" w:type="dxa"/>
            <w:tcBorders>
              <w:top w:val="single" w:color="FFFFFF" w:sz="8" w:space="0"/>
              <w:left w:val="single" w:color="FFFFFF" w:sz="8" w:space="0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18" w:type="dxa"/>
            <w:gridSpan w:val="2"/>
            <w:tcBorders>
              <w:top w:val="single" w:color="FFFFFF" w:sz="8" w:space="0"/>
              <w:left w:val="nil"/>
              <w:bottom w:val="nil"/>
              <w:right w:val="single" w:color="FFFFFF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        目</w:t>
            </w: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上年结转和结余</w:t>
            </w:r>
          </w:p>
        </w:tc>
        <w:tc>
          <w:tcPr>
            <w:tcW w:w="1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本年收入</w:t>
            </w:r>
          </w:p>
        </w:tc>
        <w:tc>
          <w:tcPr>
            <w:tcW w:w="445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kern w:val="0"/>
                <w:sz w:val="18"/>
                <w:szCs w:val="18"/>
              </w:rPr>
              <w:t>本年支出</w:t>
            </w:r>
          </w:p>
        </w:tc>
        <w:tc>
          <w:tcPr>
            <w:tcW w:w="15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年末结转结余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2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支出功能分类科目编码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14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基本支出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项目支出</w:t>
            </w:r>
          </w:p>
        </w:tc>
        <w:tc>
          <w:tcPr>
            <w:tcW w:w="15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类</w:t>
            </w:r>
          </w:p>
        </w:tc>
        <w:tc>
          <w:tcPr>
            <w:tcW w:w="743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款</w:t>
            </w:r>
          </w:p>
        </w:tc>
        <w:tc>
          <w:tcPr>
            <w:tcW w:w="744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项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栏次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合计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本年度无项支出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25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tabs>
          <w:tab w:val="center" w:pos="6979"/>
        </w:tabs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ascii="仿宋_GB2312" w:eastAsia="仿宋_GB2312"/>
          <w:b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2016年度财政拨款基本支出经济分类决算表</w:t>
      </w:r>
    </w:p>
    <w:p>
      <w:pPr>
        <w:tabs>
          <w:tab w:val="center" w:pos="6979"/>
        </w:tabs>
        <w:ind w:firstLine="1980" w:firstLineChars="1100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单位</w:t>
      </w:r>
      <w:r>
        <w:rPr>
          <w:rFonts w:ascii="宋体" w:hAnsi="宋体" w:cs="宋体"/>
          <w:bCs/>
          <w:kern w:val="0"/>
          <w:sz w:val="18"/>
          <w:szCs w:val="18"/>
        </w:rPr>
        <w:t>名称：</w:t>
      </w:r>
      <w:r>
        <w:rPr>
          <w:rFonts w:hint="eastAsia" w:ascii="宋体" w:hAnsi="宋体" w:cs="宋体"/>
          <w:bCs/>
          <w:kern w:val="0"/>
          <w:sz w:val="18"/>
          <w:szCs w:val="18"/>
          <w:lang w:eastAsia="zh-CN"/>
        </w:rPr>
        <w:t>北京市怀柔区安全生产监督管理局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</w:t>
      </w:r>
      <w:r>
        <w:rPr>
          <w:rFonts w:ascii="宋体" w:hAnsi="宋体" w:cs="宋体"/>
          <w:bCs/>
          <w:kern w:val="0"/>
          <w:sz w:val="18"/>
          <w:szCs w:val="18"/>
        </w:rPr>
        <w:t xml:space="preserve">                                             </w:t>
      </w:r>
      <w:r>
        <w:rPr>
          <w:rFonts w:hint="eastAsia" w:ascii="宋体" w:hAnsi="宋体" w:cs="宋体"/>
          <w:bCs/>
          <w:kern w:val="0"/>
          <w:sz w:val="18"/>
          <w:szCs w:val="18"/>
        </w:rPr>
        <w:t>单位</w:t>
      </w:r>
      <w:r>
        <w:rPr>
          <w:rFonts w:ascii="宋体" w:hAnsi="宋体" w:cs="宋体"/>
          <w:bCs/>
          <w:kern w:val="0"/>
          <w:sz w:val="18"/>
          <w:szCs w:val="18"/>
        </w:rPr>
        <w:t>：万元</w:t>
      </w:r>
    </w:p>
    <w:tbl>
      <w:tblPr>
        <w:tblStyle w:val="5"/>
        <w:tblW w:w="1067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6"/>
        <w:gridCol w:w="2329"/>
        <w:gridCol w:w="567"/>
        <w:gridCol w:w="1842"/>
        <w:gridCol w:w="2127"/>
        <w:gridCol w:w="179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91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经济分类科目</w:t>
            </w:r>
          </w:p>
        </w:tc>
        <w:tc>
          <w:tcPr>
            <w:tcW w:w="576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财政拨款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4345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科目名称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127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796" w:type="dxa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  <w:jc w:val="center"/>
        </w:trPr>
        <w:tc>
          <w:tcPr>
            <w:tcW w:w="201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类</w:t>
            </w:r>
          </w:p>
        </w:tc>
        <w:tc>
          <w:tcPr>
            <w:tcW w:w="232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款</w:t>
            </w:r>
          </w:p>
        </w:tc>
        <w:tc>
          <w:tcPr>
            <w:tcW w:w="56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127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796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工资福利支出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710.63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710.63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基本工资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128.87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128.87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津贴补贴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434.99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434.99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机关事业单位基本养老保险缴费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106.01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106.01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其他工资福利支出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40.76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40.76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商品和服务支出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97.38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97.38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27.67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27.67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水费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0.25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电费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1.46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邮电费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取暖费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10.73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10.73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维修（护）费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3.06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租赁费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被装购置费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12.96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12.96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劳务费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11.38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11.38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工会经费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6.70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福利费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7.03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7.03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公务用车运行维护费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 w:eastAsiaTheme="minorEastAsia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其他商品和服务支出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1.08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对个人和家庭的补助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87.90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87.90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离休费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退休费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25.76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25.76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住房公积金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62.14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62.14</w:t>
            </w: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其他对个人和家庭的补助支出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小计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房屋建筑物购建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办公设备购置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……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01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2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其他资本性支出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hint="eastAsia" w:ascii="宋体" w:hAnsi="宋体" w:cs="宋体"/>
          <w:b/>
          <w:bCs/>
          <w:kern w:val="0"/>
          <w:sz w:val="28"/>
          <w:szCs w:val="28"/>
        </w:rPr>
      </w:pPr>
    </w:p>
    <w:p>
      <w:pPr>
        <w:tabs>
          <w:tab w:val="center" w:pos="6979"/>
        </w:tabs>
        <w:jc w:val="center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2016年度政府采购情况表</w:t>
      </w:r>
    </w:p>
    <w:p>
      <w:pPr>
        <w:tabs>
          <w:tab w:val="center" w:pos="6979"/>
        </w:tabs>
        <w:jc w:val="left"/>
        <w:rPr>
          <w:rFonts w:hint="eastAsia" w:ascii="仿宋_GB2312" w:eastAsia="仿宋_GB2312"/>
          <w:sz w:val="18"/>
          <w:szCs w:val="18"/>
        </w:rPr>
      </w:pPr>
      <w:r>
        <w:rPr>
          <w:rFonts w:hint="eastAsia" w:ascii="宋体" w:hAnsi="宋体" w:cs="宋体"/>
          <w:bCs/>
          <w:kern w:val="0"/>
          <w:sz w:val="18"/>
          <w:szCs w:val="18"/>
        </w:rPr>
        <w:t>单位</w:t>
      </w:r>
      <w:r>
        <w:rPr>
          <w:rFonts w:ascii="宋体" w:hAnsi="宋体" w:cs="宋体"/>
          <w:bCs/>
          <w:kern w:val="0"/>
          <w:sz w:val="18"/>
          <w:szCs w:val="18"/>
        </w:rPr>
        <w:t>名称：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</w:t>
      </w:r>
      <w:r>
        <w:rPr>
          <w:rFonts w:ascii="宋体" w:hAnsi="宋体" w:cs="宋体"/>
          <w:bCs/>
          <w:kern w:val="0"/>
          <w:sz w:val="18"/>
          <w:szCs w:val="18"/>
        </w:rPr>
        <w:t xml:space="preserve">                                                                                          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                    </w:t>
      </w:r>
      <w:r>
        <w:rPr>
          <w:rFonts w:ascii="宋体" w:hAnsi="宋体" w:cs="宋体"/>
          <w:bCs/>
          <w:kern w:val="0"/>
          <w:sz w:val="18"/>
          <w:szCs w:val="18"/>
        </w:rPr>
        <w:t xml:space="preserve">            </w:t>
      </w:r>
      <w:r>
        <w:rPr>
          <w:rFonts w:hint="eastAsia" w:ascii="宋体" w:hAnsi="宋体" w:cs="宋体"/>
          <w:bCs/>
          <w:kern w:val="0"/>
          <w:sz w:val="18"/>
          <w:szCs w:val="18"/>
        </w:rPr>
        <w:t xml:space="preserve">               单位</w:t>
      </w:r>
      <w:r>
        <w:rPr>
          <w:rFonts w:ascii="宋体" w:hAnsi="宋体" w:cs="宋体"/>
          <w:bCs/>
          <w:kern w:val="0"/>
          <w:sz w:val="18"/>
          <w:szCs w:val="18"/>
        </w:rPr>
        <w:t>：万元</w:t>
      </w:r>
    </w:p>
    <w:tbl>
      <w:tblPr>
        <w:tblStyle w:val="5"/>
        <w:tblW w:w="147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691"/>
        <w:gridCol w:w="1135"/>
        <w:gridCol w:w="1277"/>
        <w:gridCol w:w="1418"/>
        <w:gridCol w:w="1275"/>
        <w:gridCol w:w="993"/>
        <w:gridCol w:w="1134"/>
        <w:gridCol w:w="850"/>
        <w:gridCol w:w="1276"/>
        <w:gridCol w:w="1276"/>
        <w:gridCol w:w="1417"/>
        <w:gridCol w:w="92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11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项目</w:t>
            </w:r>
          </w:p>
        </w:tc>
        <w:tc>
          <w:tcPr>
            <w:tcW w:w="6789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采购计划金额</w:t>
            </w:r>
          </w:p>
        </w:tc>
        <w:tc>
          <w:tcPr>
            <w:tcW w:w="6881" w:type="dxa"/>
            <w:gridSpan w:val="6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实际采购金额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510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采购预算(财政性资金)</w:t>
            </w:r>
          </w:p>
        </w:tc>
        <w:tc>
          <w:tcPr>
            <w:tcW w:w="99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非财政性资金</w:t>
            </w:r>
          </w:p>
        </w:tc>
        <w:tc>
          <w:tcPr>
            <w:tcW w:w="113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总计</w:t>
            </w:r>
          </w:p>
        </w:tc>
        <w:tc>
          <w:tcPr>
            <w:tcW w:w="4819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采购预算(财政性资金)</w:t>
            </w:r>
          </w:p>
        </w:tc>
        <w:tc>
          <w:tcPr>
            <w:tcW w:w="928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非财政性资金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91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9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一般公共预算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政府性基金预算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928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栏次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合      计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23.64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23.64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23.64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130.04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130.04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办公设备合同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11.87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118.27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车辆保险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3.39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1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车辆维修</w:t>
            </w:r>
          </w:p>
        </w:tc>
        <w:tc>
          <w:tcPr>
            <w:tcW w:w="69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8.38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tabs>
          <w:tab w:val="center" w:pos="6979"/>
        </w:tabs>
        <w:spacing w:before="156" w:beforeLines="50" w:after="156" w:afterLines="50"/>
        <w:ind w:firstLine="803" w:firstLineChars="200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tabs>
          <w:tab w:val="center" w:pos="6979"/>
        </w:tabs>
        <w:spacing w:before="156" w:beforeLines="50" w:after="156" w:afterLines="50"/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 w:cs="宋体"/>
          <w:b/>
          <w:bCs/>
          <w:spacing w:val="40"/>
          <w:kern w:val="0"/>
          <w:sz w:val="32"/>
          <w:szCs w:val="32"/>
        </w:rPr>
        <w:br w:type="page"/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 xml:space="preserve">第二部分 </w:t>
      </w:r>
      <w:r>
        <w:rPr>
          <w:rFonts w:hint="eastAsia" w:ascii="宋体" w:hAnsi="宋体"/>
          <w:b/>
          <w:spacing w:val="40"/>
          <w:sz w:val="32"/>
          <w:szCs w:val="32"/>
        </w:rPr>
        <w:t>2016年度部门决算说明</w:t>
      </w:r>
    </w:p>
    <w:p>
      <w:pPr>
        <w:tabs>
          <w:tab w:val="center" w:pos="6979"/>
        </w:tabs>
        <w:spacing w:line="580" w:lineRule="exact"/>
        <w:ind w:firstLine="551" w:firstLineChars="196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一、部门基本情况</w:t>
      </w:r>
    </w:p>
    <w:p>
      <w:pPr>
        <w:tabs>
          <w:tab w:val="center" w:pos="6979"/>
        </w:tabs>
        <w:spacing w:line="60" w:lineRule="auto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（一）部门职责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:</w:t>
      </w:r>
      <w:r>
        <w:rPr>
          <w:rFonts w:hint="eastAsia" w:ascii="仿宋_GB2312" w:eastAsia="仿宋_GB2312"/>
          <w:sz w:val="28"/>
          <w:szCs w:val="28"/>
        </w:rPr>
        <w:t>承担本区安全生产综合监督管理责任，依法行使综合监督管理职权，指导、协调、监督区有关部门的安全生产工作，通报安全生产控制指标执行情况并组织综合考核工作，监督事故查处和责任追究落实情况，承担本区非煤矿山企业和危险化学品生产、经营企业安全生产准入管理责任，依法组织并指导、监督实施安全生产准入制度；负责危险化学品安全监督管理综合工作；负责烟花爆竹销售许可及其监督管理工作；承担本区生产经营单位作业场所（煤矿作业场所除外）职业卫生监督检查责任，负责职业卫生安全许可证的申报工作，依法组织查处职业危害事故和违法违规行为等工作。</w:t>
      </w:r>
    </w:p>
    <w:p>
      <w:pPr>
        <w:tabs>
          <w:tab w:val="center" w:pos="6979"/>
        </w:tabs>
        <w:spacing w:line="580" w:lineRule="exact"/>
        <w:ind w:firstLine="420" w:firstLineChars="15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（二）部门决算单位构成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1家，怀柔区安全生产监督管理局本级决算。</w:t>
      </w:r>
    </w:p>
    <w:p>
      <w:pPr>
        <w:tabs>
          <w:tab w:val="center" w:pos="6979"/>
        </w:tabs>
        <w:spacing w:line="580" w:lineRule="exact"/>
        <w:ind w:firstLine="551" w:firstLineChars="196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二、2016年收入支出决算总体情况说明</w:t>
      </w:r>
    </w:p>
    <w:p>
      <w:pPr>
        <w:tabs>
          <w:tab w:val="center" w:pos="6979"/>
        </w:tabs>
        <w:spacing w:line="58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2016年度收入总计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1712.59</w:t>
      </w:r>
      <w:r>
        <w:rPr>
          <w:rFonts w:hint="eastAsia" w:ascii="仿宋_GB2312" w:eastAsia="仿宋_GB2312"/>
          <w:sz w:val="28"/>
          <w:szCs w:val="28"/>
        </w:rPr>
        <w:t>万元，其中：本年收入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1712.59</w:t>
      </w:r>
      <w:r>
        <w:rPr>
          <w:rFonts w:hint="eastAsia" w:ascii="仿宋_GB2312" w:eastAsia="仿宋_GB2312"/>
          <w:sz w:val="28"/>
          <w:szCs w:val="28"/>
        </w:rPr>
        <w:t>万元，年初结转和结余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1355.12</w:t>
      </w:r>
      <w:r>
        <w:rPr>
          <w:rFonts w:hint="eastAsia" w:ascii="仿宋_GB2312" w:eastAsia="仿宋_GB2312"/>
          <w:sz w:val="28"/>
          <w:szCs w:val="28"/>
        </w:rPr>
        <w:t>万元。在本年收入中，财政拨款收入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1708.78</w:t>
      </w:r>
      <w:r>
        <w:rPr>
          <w:rFonts w:hint="eastAsia" w:ascii="仿宋_GB2312" w:eastAsia="仿宋_GB2312"/>
          <w:sz w:val="28"/>
          <w:szCs w:val="28"/>
        </w:rPr>
        <w:t>万元，占收入合计的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99.8</w:t>
      </w:r>
      <w:r>
        <w:rPr>
          <w:rFonts w:hint="eastAsia" w:ascii="仿宋_GB2312" w:eastAsia="仿宋_GB2312"/>
          <w:sz w:val="28"/>
          <w:szCs w:val="28"/>
        </w:rPr>
        <w:t>%；其他收入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3.81</w:t>
      </w:r>
      <w:r>
        <w:rPr>
          <w:rFonts w:hint="eastAsia" w:ascii="仿宋_GB2312" w:eastAsia="仿宋_GB2312"/>
          <w:sz w:val="28"/>
          <w:szCs w:val="28"/>
        </w:rPr>
        <w:t xml:space="preserve">万元，占收入合计的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0.2</w:t>
      </w:r>
      <w:r>
        <w:rPr>
          <w:rFonts w:hint="eastAsia" w:ascii="仿宋_GB2312" w:eastAsia="仿宋_GB2312"/>
          <w:sz w:val="28"/>
          <w:szCs w:val="28"/>
        </w:rPr>
        <w:t>%。</w:t>
      </w:r>
    </w:p>
    <w:p>
      <w:pPr>
        <w:tabs>
          <w:tab w:val="center" w:pos="6979"/>
        </w:tabs>
        <w:spacing w:line="580" w:lineRule="exact"/>
        <w:ind w:firstLine="57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2016年度本年支出合计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1674.68</w:t>
      </w:r>
      <w:r>
        <w:rPr>
          <w:rFonts w:hint="eastAsia" w:ascii="仿宋_GB2312" w:eastAsia="仿宋_GB2312"/>
          <w:sz w:val="28"/>
          <w:szCs w:val="28"/>
        </w:rPr>
        <w:t xml:space="preserve"> 万元，其中：基本支出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895.91</w:t>
      </w:r>
      <w:r>
        <w:rPr>
          <w:rFonts w:hint="eastAsia" w:ascii="仿宋_GB2312" w:eastAsia="仿宋_GB2312"/>
          <w:sz w:val="28"/>
          <w:szCs w:val="28"/>
        </w:rPr>
        <w:t>万元，占支出合计的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53.5</w:t>
      </w:r>
      <w:r>
        <w:rPr>
          <w:rFonts w:hint="eastAsia" w:ascii="仿宋_GB2312" w:eastAsia="仿宋_GB2312"/>
          <w:sz w:val="28"/>
          <w:szCs w:val="28"/>
        </w:rPr>
        <w:t>%；项目支出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778.77</w:t>
      </w:r>
      <w:r>
        <w:rPr>
          <w:rFonts w:hint="eastAsia" w:ascii="仿宋_GB2312" w:eastAsia="仿宋_GB2312"/>
          <w:sz w:val="28"/>
          <w:szCs w:val="28"/>
        </w:rPr>
        <w:t>万元，占支出合计的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46.5</w:t>
      </w:r>
      <w:r>
        <w:rPr>
          <w:rFonts w:hint="eastAsia" w:ascii="仿宋_GB2312" w:eastAsia="仿宋_GB2312"/>
          <w:sz w:val="28"/>
          <w:szCs w:val="28"/>
        </w:rPr>
        <w:t>%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tabs>
          <w:tab w:val="center" w:pos="6979"/>
        </w:tabs>
        <w:spacing w:line="580" w:lineRule="exact"/>
        <w:ind w:firstLine="570"/>
        <w:rPr>
          <w:rFonts w:hint="eastAsia"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2016年年末结转和结余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196.77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tabs>
          <w:tab w:val="center" w:pos="6979"/>
        </w:tabs>
        <w:spacing w:line="580" w:lineRule="exact"/>
        <w:ind w:firstLine="551" w:firstLineChars="196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三、2016年度一般公共预算财政拨款支出决算情况说明</w:t>
      </w:r>
    </w:p>
    <w:p>
      <w:pPr>
        <w:tabs>
          <w:tab w:val="center" w:pos="6979"/>
        </w:tabs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2016年度一般公共预算财政拨款支出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1643.28</w:t>
      </w:r>
      <w:r>
        <w:rPr>
          <w:rFonts w:hint="eastAsia" w:ascii="仿宋_GB2312" w:eastAsia="仿宋_GB2312"/>
          <w:sz w:val="28"/>
          <w:szCs w:val="28"/>
        </w:rPr>
        <w:t>万元，主要用于以下方面（按大类）：一般公共服务支出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1643.28</w:t>
      </w:r>
      <w:r>
        <w:rPr>
          <w:rFonts w:hint="eastAsia" w:ascii="仿宋_GB2312" w:eastAsia="仿宋_GB2312"/>
          <w:sz w:val="28"/>
          <w:szCs w:val="28"/>
        </w:rPr>
        <w:t>万元，占本年财政拨款支出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100</w:t>
      </w:r>
      <w:r>
        <w:rPr>
          <w:rFonts w:hint="eastAsia" w:ascii="仿宋_GB2312" w:eastAsia="仿宋_GB2312"/>
          <w:sz w:val="28"/>
          <w:szCs w:val="28"/>
        </w:rPr>
        <w:t xml:space="preserve"> %。</w:t>
      </w:r>
    </w:p>
    <w:p>
      <w:pPr>
        <w:tabs>
          <w:tab w:val="center" w:pos="6979"/>
        </w:tabs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与2016年年初部门预算相比，一般公共预算财政拨款支出增加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318.16</w:t>
      </w:r>
      <w:r>
        <w:rPr>
          <w:rFonts w:hint="eastAsia" w:ascii="仿宋_GB2312" w:eastAsia="仿宋_GB2312"/>
          <w:sz w:val="28"/>
          <w:szCs w:val="28"/>
        </w:rPr>
        <w:t>万元，增长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%。主要原因：</w:t>
      </w:r>
      <w:r>
        <w:rPr>
          <w:rFonts w:hint="eastAsia" w:ascii="仿宋_GB2312" w:eastAsia="仿宋_GB2312"/>
          <w:sz w:val="28"/>
          <w:szCs w:val="28"/>
          <w:lang w:eastAsia="zh-CN"/>
        </w:rPr>
        <w:t>增加新招收专职安全员追加“政府职能部门安全生产专职安全员经费”、“返还代收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2014年度-2016年度水电费</w:t>
      </w:r>
      <w:r>
        <w:rPr>
          <w:rFonts w:hint="eastAsia" w:ascii="仿宋_GB2312" w:eastAsia="仿宋_GB2312"/>
          <w:sz w:val="28"/>
          <w:szCs w:val="28"/>
          <w:lang w:eastAsia="zh-CN"/>
        </w:rPr>
        <w:t>”和购买执法记录仪等</w:t>
      </w:r>
      <w:r>
        <w:rPr>
          <w:rFonts w:hint="eastAsia" w:ascii="仿宋_GB2312" w:eastAsia="仿宋_GB2312"/>
          <w:sz w:val="28"/>
          <w:szCs w:val="28"/>
        </w:rPr>
        <w:t xml:space="preserve"> 。</w:t>
      </w:r>
    </w:p>
    <w:p>
      <w:pPr>
        <w:tabs>
          <w:tab w:val="center" w:pos="6979"/>
        </w:tabs>
        <w:spacing w:line="580" w:lineRule="exact"/>
        <w:ind w:firstLine="551" w:firstLineChars="196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四、2016年度政府性基金预算财政拨款支出决算情况说明</w:t>
      </w:r>
    </w:p>
    <w:p>
      <w:pPr>
        <w:spacing w:line="58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2016年度政府性基金预算财政拨款支出</w:t>
      </w:r>
      <w:r>
        <w:rPr>
          <w:rFonts w:hint="eastAsia" w:ascii="仿宋_GB2312" w:eastAsia="仿宋_GB2312"/>
          <w:sz w:val="28"/>
          <w:szCs w:val="28"/>
          <w:lang w:eastAsia="zh-CN"/>
        </w:rPr>
        <w:t>：本年度无此项支出</w:t>
      </w:r>
    </w:p>
    <w:p>
      <w:pPr>
        <w:spacing w:line="580" w:lineRule="exact"/>
        <w:ind w:firstLine="551" w:firstLineChars="196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五、2016年度财政拨款基本支出经济分类决算情况说明</w:t>
      </w:r>
    </w:p>
    <w:p>
      <w:pPr>
        <w:autoSpaceDE w:val="0"/>
        <w:autoSpaceDN w:val="0"/>
        <w:adjustRightInd w:val="0"/>
        <w:spacing w:line="580" w:lineRule="exact"/>
        <w:ind w:firstLine="560"/>
        <w:jc w:val="center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</w:rPr>
        <w:t>2016年本部门使用财政拨款安排基本支出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895.91</w:t>
      </w:r>
      <w:r>
        <w:rPr>
          <w:rFonts w:hint="eastAsia" w:ascii="仿宋_GB2312" w:eastAsia="仿宋_GB2312"/>
          <w:sz w:val="28"/>
          <w:szCs w:val="28"/>
        </w:rPr>
        <w:t>万元。具体包括：（1）工资福利支出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710.63万元，</w:t>
      </w:r>
      <w:r>
        <w:rPr>
          <w:rFonts w:hint="eastAsia" w:ascii="仿宋_GB2312" w:eastAsia="仿宋_GB2312"/>
          <w:sz w:val="28"/>
          <w:szCs w:val="28"/>
        </w:rPr>
        <w:t>包括</w:t>
      </w:r>
      <w:r>
        <w:rPr>
          <w:rFonts w:hint="eastAsia" w:ascii="仿宋_GB2312" w:eastAsia="仿宋_GB2312"/>
          <w:sz w:val="28"/>
          <w:szCs w:val="28"/>
          <w:lang w:eastAsia="zh-CN"/>
        </w:rPr>
        <w:t>：基本工资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128.87万元；</w:t>
      </w:r>
      <w:r>
        <w:rPr>
          <w:rFonts w:ascii="仿宋_GB2312" w:eastAsia="仿宋_GB2312"/>
          <w:sz w:val="28"/>
          <w:szCs w:val="28"/>
        </w:rPr>
        <w:t>津贴补贴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434.99万元；机关事业单位基本养老保险缴费106.01万元；</w:t>
      </w:r>
      <w:r>
        <w:rPr>
          <w:rFonts w:ascii="仿宋_GB2312" w:eastAsia="仿宋_GB2312"/>
          <w:sz w:val="28"/>
          <w:szCs w:val="28"/>
        </w:rPr>
        <w:t>其他工资福利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40.76万元；</w:t>
      </w:r>
      <w:r>
        <w:rPr>
          <w:rFonts w:hint="eastAsia" w:ascii="仿宋_GB2312" w:eastAsia="仿宋_GB2312"/>
          <w:sz w:val="28"/>
          <w:szCs w:val="28"/>
        </w:rPr>
        <w:t>（2）商品和服务支出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97.38万元。</w:t>
      </w:r>
      <w:r>
        <w:rPr>
          <w:rFonts w:hint="eastAsia" w:ascii="仿宋_GB2312" w:eastAsia="仿宋_GB2312"/>
          <w:sz w:val="28"/>
          <w:szCs w:val="28"/>
        </w:rPr>
        <w:t>包括</w:t>
      </w:r>
      <w:r>
        <w:rPr>
          <w:rFonts w:hint="eastAsia" w:ascii="仿宋_GB2312" w:eastAsia="仿宋_GB2312"/>
          <w:sz w:val="28"/>
          <w:szCs w:val="28"/>
          <w:lang w:eastAsia="zh-CN"/>
        </w:rPr>
        <w:t>：</w:t>
      </w:r>
      <w:r>
        <w:rPr>
          <w:rFonts w:ascii="仿宋_GB2312" w:eastAsia="仿宋_GB2312"/>
          <w:sz w:val="28"/>
          <w:szCs w:val="28"/>
        </w:rPr>
        <w:t>办公费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27.67万元</w:t>
      </w:r>
      <w:r>
        <w:rPr>
          <w:rFonts w:ascii="仿宋_GB2312" w:eastAsia="仿宋_GB2312"/>
          <w:sz w:val="28"/>
          <w:szCs w:val="28"/>
        </w:rPr>
        <w:t>、水费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0.25万元</w:t>
      </w:r>
      <w:r>
        <w:rPr>
          <w:rFonts w:ascii="仿宋_GB2312" w:eastAsia="仿宋_GB2312"/>
          <w:sz w:val="28"/>
          <w:szCs w:val="28"/>
        </w:rPr>
        <w:t>、电费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1.46万元</w:t>
      </w:r>
      <w:r>
        <w:rPr>
          <w:rFonts w:ascii="仿宋_GB2312" w:eastAsia="仿宋_GB2312"/>
          <w:sz w:val="28"/>
          <w:szCs w:val="28"/>
        </w:rPr>
        <w:t>、邮电费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0.09万元</w:t>
      </w:r>
      <w:r>
        <w:rPr>
          <w:rFonts w:ascii="仿宋_GB2312" w:eastAsia="仿宋_GB2312"/>
          <w:sz w:val="28"/>
          <w:szCs w:val="28"/>
        </w:rPr>
        <w:t>、取暖费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10.73万元；</w:t>
      </w:r>
      <w:r>
        <w:rPr>
          <w:rFonts w:ascii="仿宋_GB2312" w:eastAsia="仿宋_GB2312"/>
          <w:sz w:val="28"/>
          <w:szCs w:val="28"/>
        </w:rPr>
        <w:t>维修费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3.06万元</w:t>
      </w:r>
      <w:r>
        <w:rPr>
          <w:rFonts w:ascii="仿宋_GB2312" w:eastAsia="仿宋_GB2312"/>
          <w:sz w:val="28"/>
          <w:szCs w:val="28"/>
        </w:rPr>
        <w:t>、租赁费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1.2万元</w:t>
      </w:r>
      <w:r>
        <w:rPr>
          <w:rFonts w:ascii="仿宋_GB2312" w:eastAsia="仿宋_GB2312"/>
          <w:sz w:val="28"/>
          <w:szCs w:val="28"/>
        </w:rPr>
        <w:t>、</w:t>
      </w:r>
      <w:r>
        <w:rPr>
          <w:rFonts w:hint="eastAsia" w:ascii="仿宋_GB2312" w:eastAsia="仿宋_GB2312"/>
          <w:sz w:val="28"/>
          <w:szCs w:val="28"/>
          <w:lang w:eastAsia="zh-CN"/>
        </w:rPr>
        <w:t>被装购置费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12.96万元、</w:t>
      </w:r>
      <w:r>
        <w:rPr>
          <w:rFonts w:ascii="仿宋_GB2312" w:eastAsia="仿宋_GB2312"/>
          <w:sz w:val="28"/>
          <w:szCs w:val="28"/>
        </w:rPr>
        <w:t>劳务费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11.38万元</w:t>
      </w:r>
      <w:r>
        <w:rPr>
          <w:rFonts w:ascii="仿宋_GB2312" w:eastAsia="仿宋_GB2312"/>
          <w:sz w:val="28"/>
          <w:szCs w:val="28"/>
        </w:rPr>
        <w:t>、工会经费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6.70万元</w:t>
      </w:r>
      <w:r>
        <w:rPr>
          <w:rFonts w:ascii="仿宋_GB2312" w:eastAsia="仿宋_GB2312"/>
          <w:sz w:val="28"/>
          <w:szCs w:val="28"/>
        </w:rPr>
        <w:t>、福利费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7.03万元</w:t>
      </w:r>
      <w:r>
        <w:rPr>
          <w:rFonts w:ascii="仿宋_GB2312" w:eastAsia="仿宋_GB2312"/>
          <w:sz w:val="28"/>
          <w:szCs w:val="28"/>
        </w:rPr>
        <w:t>、公务用车运行维护费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13.77万元</w:t>
      </w:r>
      <w:r>
        <w:rPr>
          <w:rFonts w:ascii="仿宋_GB2312" w:eastAsia="仿宋_GB2312"/>
          <w:sz w:val="28"/>
          <w:szCs w:val="28"/>
        </w:rPr>
        <w:t>、其他商品和服务支出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1.08万元</w:t>
      </w:r>
      <w:r>
        <w:rPr>
          <w:rFonts w:hint="eastAsia" w:ascii="仿宋_GB2312" w:eastAsia="仿宋_GB2312"/>
          <w:sz w:val="28"/>
          <w:szCs w:val="28"/>
        </w:rPr>
        <w:t>；（3）对个人和家庭补助支出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87.90万元，</w:t>
      </w:r>
      <w:r>
        <w:rPr>
          <w:rFonts w:hint="eastAsia" w:ascii="仿宋_GB2312" w:eastAsia="仿宋_GB2312"/>
          <w:sz w:val="28"/>
          <w:szCs w:val="28"/>
        </w:rPr>
        <w:t>包括</w:t>
      </w:r>
      <w:r>
        <w:rPr>
          <w:rFonts w:ascii="仿宋_GB2312" w:eastAsia="仿宋_GB2312"/>
          <w:sz w:val="28"/>
          <w:szCs w:val="28"/>
        </w:rPr>
        <w:t>退休费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25.76</w:t>
      </w: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万元</w:t>
      </w:r>
      <w:r>
        <w:rPr>
          <w:rFonts w:ascii="仿宋_GB2312" w:eastAsia="仿宋_GB2312"/>
          <w:sz w:val="28"/>
          <w:szCs w:val="28"/>
        </w:rPr>
        <w:t>、住房公积金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62.14万元。</w:t>
      </w:r>
    </w:p>
    <w:p>
      <w:pPr>
        <w:autoSpaceDE w:val="0"/>
        <w:autoSpaceDN w:val="0"/>
        <w:adjustRightInd w:val="0"/>
        <w:spacing w:line="580" w:lineRule="exact"/>
        <w:ind w:firstLine="560"/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both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ind w:firstLine="560"/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pacing w:val="4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 xml:space="preserve">第三部分 </w:t>
      </w:r>
      <w:r>
        <w:rPr>
          <w:rFonts w:hint="eastAsia" w:ascii="宋体" w:hAnsi="宋体"/>
          <w:b/>
          <w:spacing w:val="40"/>
          <w:sz w:val="32"/>
          <w:szCs w:val="32"/>
        </w:rPr>
        <w:t>“三公”经费财政拨款支出决算表及说明</w:t>
      </w: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/>
          <w:b/>
          <w:spacing w:val="40"/>
          <w:sz w:val="32"/>
          <w:szCs w:val="32"/>
        </w:rPr>
      </w:pPr>
    </w:p>
    <w:p>
      <w:pPr>
        <w:autoSpaceDE w:val="0"/>
        <w:autoSpaceDN w:val="0"/>
        <w:adjustRightInd w:val="0"/>
        <w:spacing w:line="580" w:lineRule="exact"/>
        <w:jc w:val="center"/>
        <w:rPr>
          <w:rFonts w:hint="eastAsia"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/>
          <w:b/>
          <w:spacing w:val="40"/>
          <w:sz w:val="28"/>
          <w:szCs w:val="28"/>
        </w:rPr>
        <w:t>“</w:t>
      </w:r>
      <w:r>
        <w:rPr>
          <w:rFonts w:hint="eastAsia" w:ascii="宋体" w:hAnsi="宋体"/>
          <w:b/>
          <w:sz w:val="28"/>
          <w:szCs w:val="28"/>
        </w:rPr>
        <w:t>三公”经费财政拨款支出决算表</w:t>
      </w:r>
    </w:p>
    <w:p>
      <w:pPr>
        <w:widowControl/>
        <w:spacing w:line="560" w:lineRule="exact"/>
        <w:ind w:right="350" w:firstLine="270" w:firstLineChars="150"/>
        <w:rPr>
          <w:rFonts w:hint="eastAsia" w:ascii="宋体" w:hAnsi="宋体" w:cs="宋体"/>
          <w:kern w:val="0"/>
          <w:sz w:val="18"/>
          <w:szCs w:val="18"/>
        </w:rPr>
      </w:pPr>
      <w:r>
        <w:rPr>
          <w:rFonts w:hint="eastAsia" w:ascii="宋体" w:hAnsi="宋体" w:cs="宋体"/>
          <w:kern w:val="0"/>
          <w:sz w:val="18"/>
          <w:szCs w:val="18"/>
        </w:rPr>
        <w:t>单位名称：</w:t>
      </w:r>
      <w:r>
        <w:rPr>
          <w:rFonts w:hint="eastAsia" w:ascii="宋体" w:hAnsi="宋体" w:cs="宋体"/>
          <w:kern w:val="0"/>
          <w:sz w:val="18"/>
          <w:szCs w:val="18"/>
          <w:lang w:eastAsia="zh-CN"/>
        </w:rPr>
        <w:t>北京市怀柔区安全生产监督管理局</w:t>
      </w:r>
      <w:r>
        <w:rPr>
          <w:rFonts w:ascii="宋体" w:hAnsi="宋体" w:cs="宋体"/>
          <w:kern w:val="0"/>
          <w:sz w:val="18"/>
          <w:szCs w:val="18"/>
        </w:rPr>
        <w:tab/>
      </w:r>
      <w:r>
        <w:rPr>
          <w:rFonts w:hint="eastAsia" w:ascii="宋体" w:hAnsi="宋体" w:cs="宋体"/>
          <w:kern w:val="0"/>
          <w:sz w:val="18"/>
          <w:szCs w:val="18"/>
        </w:rPr>
        <w:t xml:space="preserve">                                                                单位：万元</w:t>
      </w:r>
    </w:p>
    <w:tbl>
      <w:tblPr>
        <w:tblStyle w:val="5"/>
        <w:tblW w:w="14153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1375"/>
        <w:gridCol w:w="1375"/>
        <w:gridCol w:w="1376"/>
        <w:gridCol w:w="1376"/>
        <w:gridCol w:w="1376"/>
        <w:gridCol w:w="1376"/>
        <w:gridCol w:w="1376"/>
        <w:gridCol w:w="1376"/>
        <w:gridCol w:w="137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“三公”经费财政拨款合计</w:t>
            </w:r>
          </w:p>
        </w:tc>
        <w:tc>
          <w:tcPr>
            <w:tcW w:w="137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因公出国（境）费用</w:t>
            </w:r>
          </w:p>
        </w:tc>
        <w:tc>
          <w:tcPr>
            <w:tcW w:w="13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公务接待费</w:t>
            </w:r>
          </w:p>
        </w:tc>
        <w:tc>
          <w:tcPr>
            <w:tcW w:w="82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公务用车购置及运行维护费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公务用车购置费</w:t>
            </w:r>
          </w:p>
        </w:tc>
        <w:tc>
          <w:tcPr>
            <w:tcW w:w="687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公务用车运行维护费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小计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公务用车加油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公务用车维修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公务用车保险</w:t>
            </w: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其他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2016年预算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7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2016年决算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hint="eastAsia" w:ascii="宋体" w:hAnsi="宋体" w:cs="宋体" w:eastAsiaTheme="minorEastAsia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13.77</w:t>
            </w:r>
          </w:p>
        </w:tc>
        <w:tc>
          <w:tcPr>
            <w:tcW w:w="13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注：“三公”经费财政拨款决算数，反映本部门使用当年财政拨款和年初结转和结余资金实际支出数。</w:t>
      </w:r>
    </w:p>
    <w:p>
      <w:pPr>
        <w:spacing w:line="560" w:lineRule="exact"/>
        <w:ind w:firstLine="6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一、“三公”经费的单位范围</w:t>
      </w:r>
    </w:p>
    <w:p>
      <w:pPr>
        <w:spacing w:line="5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安监局</w:t>
      </w:r>
      <w:r>
        <w:rPr>
          <w:rFonts w:hint="eastAsia" w:ascii="仿宋_GB2312" w:eastAsia="仿宋_GB2312"/>
          <w:sz w:val="28"/>
          <w:szCs w:val="28"/>
        </w:rPr>
        <w:t>部门因公出国（境）费用、公务接待费、公务用车购置和公务用车运行维护费开支单位包括所属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个行政单位、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个</w:t>
      </w:r>
      <w:r>
        <w:rPr>
          <w:rFonts w:ascii="仿宋_GB2312" w:eastAsia="仿宋_GB2312"/>
          <w:sz w:val="28"/>
          <w:szCs w:val="28"/>
        </w:rPr>
        <w:t>参</w:t>
      </w:r>
      <w:r>
        <w:rPr>
          <w:rFonts w:hint="eastAsia" w:ascii="仿宋_GB2312" w:eastAsia="仿宋_GB2312"/>
          <w:sz w:val="28"/>
          <w:szCs w:val="28"/>
        </w:rPr>
        <w:t>照</w:t>
      </w:r>
      <w:r>
        <w:rPr>
          <w:rFonts w:ascii="仿宋_GB2312" w:eastAsia="仿宋_GB2312"/>
          <w:sz w:val="28"/>
          <w:szCs w:val="28"/>
        </w:rPr>
        <w:t>公务员法管理事业单位、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/>
          <w:b/>
          <w:bCs/>
          <w:sz w:val="28"/>
          <w:szCs w:val="28"/>
        </w:rPr>
        <w:t>个</w:t>
      </w:r>
      <w:r>
        <w:rPr>
          <w:rFonts w:hint="eastAsia" w:ascii="仿宋_GB2312" w:eastAsia="仿宋_GB2312"/>
          <w:b/>
          <w:bCs/>
          <w:sz w:val="28"/>
          <w:szCs w:val="28"/>
          <w:lang w:eastAsia="zh-CN"/>
        </w:rPr>
        <w:t>全额拨款</w:t>
      </w:r>
      <w:r>
        <w:rPr>
          <w:rFonts w:hint="eastAsia" w:ascii="仿宋_GB2312" w:eastAsia="仿宋_GB2312"/>
          <w:sz w:val="28"/>
          <w:szCs w:val="28"/>
        </w:rPr>
        <w:t>事业单位。</w:t>
      </w:r>
    </w:p>
    <w:p>
      <w:pPr>
        <w:spacing w:line="560" w:lineRule="exact"/>
        <w:ind w:firstLine="6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二、“三公”经费支出口径</w:t>
      </w:r>
    </w:p>
    <w:p>
      <w:pPr>
        <w:spacing w:line="5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“三公”经费是指本部门通过财政拨款资金安排的因公出国（境）费、公务用车购置及运行费和公务接待费。其中，</w:t>
      </w:r>
      <w:r>
        <w:rPr>
          <w:rFonts w:hint="eastAsia" w:ascii="仿宋_GB2312" w:hAnsi="宋体" w:eastAsia="仿宋_GB2312"/>
          <w:b/>
          <w:sz w:val="28"/>
          <w:szCs w:val="28"/>
        </w:rPr>
        <w:t>因公出国（境）费</w:t>
      </w:r>
      <w:r>
        <w:rPr>
          <w:rFonts w:hint="eastAsia" w:ascii="仿宋_GB2312" w:hAnsi="宋体" w:eastAsia="仿宋_GB2312"/>
          <w:sz w:val="28"/>
          <w:szCs w:val="28"/>
        </w:rPr>
        <w:t>指单位工作人员公务出国（境）的住宿费、旅费、伙食补助费、培训费等支出；</w:t>
      </w:r>
      <w:r>
        <w:rPr>
          <w:rFonts w:hint="eastAsia" w:ascii="仿宋_GB2312" w:hAnsi="宋体" w:eastAsia="仿宋_GB2312"/>
          <w:b/>
          <w:sz w:val="28"/>
          <w:szCs w:val="28"/>
        </w:rPr>
        <w:t>公务用车购置及运行费</w:t>
      </w:r>
      <w:r>
        <w:rPr>
          <w:rFonts w:hint="eastAsia" w:ascii="仿宋_GB2312" w:hAnsi="宋体" w:eastAsia="仿宋_GB2312"/>
          <w:sz w:val="28"/>
          <w:szCs w:val="28"/>
        </w:rPr>
        <w:t>指单位公务用车购置费及租用费、燃料费、维修费、过路过桥费、保险费等支出；</w:t>
      </w:r>
      <w:r>
        <w:rPr>
          <w:rFonts w:hint="eastAsia" w:ascii="仿宋_GB2312" w:hAnsi="宋体" w:eastAsia="仿宋_GB2312"/>
          <w:b/>
          <w:sz w:val="28"/>
          <w:szCs w:val="28"/>
        </w:rPr>
        <w:t>公务接待费</w:t>
      </w:r>
      <w:r>
        <w:rPr>
          <w:rFonts w:hint="eastAsia" w:ascii="仿宋_GB2312" w:hAnsi="宋体" w:eastAsia="仿宋_GB2312"/>
          <w:sz w:val="28"/>
          <w:szCs w:val="28"/>
        </w:rPr>
        <w:t>指单位按规定开支的各类公务接待（含外宾接待）支出。</w:t>
      </w:r>
    </w:p>
    <w:p>
      <w:pPr>
        <w:spacing w:line="560" w:lineRule="exact"/>
        <w:ind w:firstLine="6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三、“三公”经费财政拨款决算情况说明</w:t>
      </w:r>
    </w:p>
    <w:p>
      <w:pPr>
        <w:spacing w:line="5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2016年“三公”经费财政拨款决算数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13.77</w:t>
      </w:r>
      <w:r>
        <w:rPr>
          <w:rFonts w:hint="eastAsia" w:ascii="仿宋_GB2312" w:eastAsia="仿宋_GB2312"/>
          <w:sz w:val="28"/>
          <w:szCs w:val="28"/>
        </w:rPr>
        <w:t>万元，比2016年“三公”经费财政拨款年初预算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29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15.23</w:t>
      </w:r>
      <w:r>
        <w:rPr>
          <w:rFonts w:hint="eastAsia" w:ascii="仿宋_GB2312" w:eastAsia="仿宋_GB2312"/>
          <w:sz w:val="28"/>
          <w:szCs w:val="28"/>
        </w:rPr>
        <w:t>万元。其中：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因公出国（境）费用。</w:t>
      </w:r>
      <w:r>
        <w:rPr>
          <w:rFonts w:hint="eastAsia" w:ascii="仿宋_GB2312" w:eastAsia="仿宋_GB2312"/>
          <w:sz w:val="28"/>
          <w:szCs w:val="28"/>
          <w:lang w:eastAsia="zh-CN"/>
        </w:rPr>
        <w:t>本年度无此项支出。</w:t>
      </w:r>
    </w:p>
    <w:p>
      <w:pPr>
        <w:numPr>
          <w:ilvl w:val="0"/>
          <w:numId w:val="1"/>
        </w:numPr>
        <w:spacing w:line="560" w:lineRule="exact"/>
        <w:ind w:firstLine="6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公务接待费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2016年决算数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eastAsia="仿宋_GB2312"/>
          <w:sz w:val="28"/>
          <w:szCs w:val="28"/>
        </w:rPr>
        <w:t>万元，比2016年年初预算数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/>
          <w:sz w:val="28"/>
          <w:szCs w:val="28"/>
        </w:rPr>
        <w:t>万元。主要原因：</w:t>
      </w:r>
      <w:r>
        <w:rPr>
          <w:rFonts w:hint="eastAsia" w:ascii="仿宋_GB2312" w:eastAsia="仿宋_GB2312"/>
          <w:sz w:val="28"/>
          <w:szCs w:val="28"/>
          <w:lang w:eastAsia="zh-CN"/>
        </w:rPr>
        <w:t>本年度无此项支出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numPr>
          <w:ilvl w:val="0"/>
          <w:numId w:val="1"/>
        </w:numPr>
        <w:spacing w:line="560" w:lineRule="exact"/>
        <w:ind w:firstLine="560" w:firstLineChars="0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公务用车购置及运行维护费。2016年决算数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13.77</w:t>
      </w:r>
      <w:r>
        <w:rPr>
          <w:rFonts w:hint="eastAsia" w:ascii="仿宋_GB2312" w:eastAsia="仿宋_GB2312"/>
          <w:sz w:val="28"/>
          <w:szCs w:val="28"/>
        </w:rPr>
        <w:t>万元，比2016年年初预算数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14.23</w:t>
      </w:r>
      <w:r>
        <w:rPr>
          <w:rFonts w:hint="eastAsia" w:ascii="仿宋_GB2312" w:eastAsia="仿宋_GB2312"/>
          <w:sz w:val="28"/>
          <w:szCs w:val="28"/>
        </w:rPr>
        <w:t>万元。其中，公务用车购置费</w:t>
      </w:r>
      <w:r>
        <w:rPr>
          <w:rFonts w:hint="eastAsia" w:ascii="仿宋_GB2312" w:eastAsia="仿宋_GB2312"/>
          <w:sz w:val="28"/>
          <w:szCs w:val="28"/>
          <w:lang w:eastAsia="zh-CN"/>
        </w:rPr>
        <w:t>本年度无此项支出。</w:t>
      </w:r>
      <w:r>
        <w:rPr>
          <w:rFonts w:hint="eastAsia" w:ascii="仿宋_GB2312" w:eastAsia="仿宋_GB2312"/>
          <w:sz w:val="28"/>
          <w:szCs w:val="28"/>
        </w:rPr>
        <w:t>公务用车运行维护费2016年决算数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13.77</w:t>
      </w:r>
      <w:r>
        <w:rPr>
          <w:rFonts w:hint="eastAsia" w:ascii="仿宋_GB2312" w:eastAsia="仿宋_GB2312"/>
          <w:sz w:val="28"/>
          <w:szCs w:val="28"/>
        </w:rPr>
        <w:t>万元，比2016年年初预算数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28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，</w:t>
      </w:r>
      <w:r>
        <w:rPr>
          <w:rFonts w:hint="eastAsia" w:ascii="仿宋_GB2312" w:eastAsia="仿宋_GB2312"/>
          <w:sz w:val="28"/>
          <w:szCs w:val="28"/>
        </w:rPr>
        <w:t>减少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14.23</w:t>
      </w:r>
      <w:r>
        <w:rPr>
          <w:rFonts w:hint="eastAsia" w:ascii="仿宋_GB2312" w:eastAsia="仿宋_GB2312"/>
          <w:sz w:val="28"/>
          <w:szCs w:val="28"/>
        </w:rPr>
        <w:t>万元，主要原因</w:t>
      </w:r>
      <w:r>
        <w:rPr>
          <w:rFonts w:hint="eastAsia" w:ascii="仿宋_GB2312" w:eastAsia="仿宋_GB2312"/>
          <w:sz w:val="28"/>
          <w:szCs w:val="28"/>
          <w:lang w:eastAsia="zh-CN"/>
        </w:rPr>
        <w:t>是公车改革</w:t>
      </w:r>
      <w:r>
        <w:rPr>
          <w:rFonts w:hint="eastAsia" w:ascii="仿宋_GB2312" w:eastAsia="仿宋_GB2312"/>
          <w:sz w:val="28"/>
          <w:szCs w:val="28"/>
        </w:rPr>
        <w:t>。2016年公务用车运行维护费中，</w:t>
      </w:r>
      <w:r>
        <w:rPr>
          <w:rFonts w:hint="eastAsia" w:ascii="仿宋_GB2312" w:eastAsia="仿宋_GB2312"/>
          <w:sz w:val="28"/>
          <w:szCs w:val="28"/>
          <w:lang w:eastAsia="zh-CN"/>
        </w:rPr>
        <w:t>公务用车维修费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14.23</w:t>
      </w:r>
      <w:r>
        <w:rPr>
          <w:rFonts w:hint="eastAsia" w:ascii="仿宋_GB2312" w:eastAsia="仿宋_GB2312"/>
          <w:sz w:val="28"/>
          <w:szCs w:val="28"/>
        </w:rPr>
        <w:t>万元。2016年公务用车保有量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辆，车均运行维护费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1.4万</w:t>
      </w:r>
      <w:r>
        <w:rPr>
          <w:rFonts w:hint="eastAsia" w:ascii="仿宋_GB2312" w:eastAsia="仿宋_GB2312"/>
          <w:sz w:val="28"/>
          <w:szCs w:val="28"/>
        </w:rPr>
        <w:t>元。</w:t>
      </w: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widowControl w:val="0"/>
        <w:numPr>
          <w:ilvl w:val="0"/>
          <w:numId w:val="0"/>
        </w:numPr>
        <w:spacing w:line="560" w:lineRule="exact"/>
        <w:jc w:val="both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eastAsia="仿宋_GB2312"/>
          <w:sz w:val="28"/>
          <w:szCs w:val="28"/>
        </w:rPr>
      </w:pPr>
    </w:p>
    <w:p>
      <w:pPr>
        <w:tabs>
          <w:tab w:val="center" w:pos="6979"/>
        </w:tabs>
        <w:rPr>
          <w:rFonts w:hint="eastAsia" w:ascii="宋体" w:hAnsi="宋体" w:cs="宋体"/>
          <w:b/>
          <w:spacing w:val="40"/>
          <w:kern w:val="0"/>
          <w:sz w:val="32"/>
          <w:szCs w:val="32"/>
        </w:rPr>
      </w:pPr>
      <w:r>
        <w:rPr>
          <w:rFonts w:ascii="仿宋_GB2312" w:eastAsia="仿宋_GB2312"/>
          <w:b/>
          <w:sz w:val="32"/>
          <w:szCs w:val="32"/>
        </w:rPr>
        <w:tab/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第四部分</w:t>
      </w:r>
      <w:r>
        <w:rPr>
          <w:rFonts w:hint="eastAsia" w:ascii="宋体" w:hAnsi="宋体"/>
          <w:b/>
          <w:spacing w:val="40"/>
          <w:sz w:val="32"/>
          <w:szCs w:val="32"/>
        </w:rPr>
        <w:t>2016年度</w:t>
      </w:r>
      <w:r>
        <w:rPr>
          <w:rFonts w:hint="eastAsia" w:ascii="宋体" w:hAnsi="宋体" w:cs="宋体"/>
          <w:b/>
          <w:spacing w:val="40"/>
          <w:kern w:val="0"/>
          <w:sz w:val="32"/>
          <w:szCs w:val="32"/>
        </w:rPr>
        <w:t>其他重要事项的情况说明</w:t>
      </w:r>
    </w:p>
    <w:p>
      <w:pPr>
        <w:tabs>
          <w:tab w:val="center" w:pos="6979"/>
        </w:tabs>
        <w:ind w:firstLine="554" w:firstLineChars="198"/>
        <w:rPr>
          <w:rFonts w:hint="eastAsia" w:ascii="黑体" w:eastAsia="黑体"/>
          <w:sz w:val="28"/>
          <w:szCs w:val="28"/>
        </w:rPr>
      </w:pPr>
    </w:p>
    <w:p>
      <w:pPr>
        <w:tabs>
          <w:tab w:val="center" w:pos="6979"/>
        </w:tabs>
        <w:ind w:firstLine="554" w:firstLineChars="198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一、机关运行经费支出情况</w:t>
      </w:r>
    </w:p>
    <w:p>
      <w:pPr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2016年本部门行政单位（含参照公务员法管理事业单位）机关运行经费支出合计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97.38</w:t>
      </w:r>
      <w:r>
        <w:rPr>
          <w:rFonts w:hint="eastAsia" w:ascii="仿宋_GB2312" w:eastAsia="仿宋_GB2312"/>
          <w:sz w:val="28"/>
          <w:szCs w:val="28"/>
        </w:rPr>
        <w:t>万元，比上年增加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33.82</w:t>
      </w:r>
      <w:r>
        <w:rPr>
          <w:rFonts w:hint="eastAsia" w:ascii="仿宋_GB2312" w:eastAsia="仿宋_GB2312"/>
          <w:sz w:val="28"/>
          <w:szCs w:val="28"/>
        </w:rPr>
        <w:t>万元，增加原因：</w:t>
      </w:r>
      <w:r>
        <w:rPr>
          <w:rFonts w:hint="eastAsia" w:ascii="仿宋_GB2312" w:eastAsia="仿宋_GB2312"/>
          <w:sz w:val="28"/>
          <w:szCs w:val="28"/>
          <w:lang w:eastAsia="zh-CN"/>
        </w:rPr>
        <w:t>办公费、水费、劳务费、被装购置费增加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ind w:firstLine="540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机关运行经费：</w:t>
      </w:r>
      <w:r>
        <w:rPr>
          <w:rFonts w:hint="eastAsia" w:ascii="仿宋_GB2312" w:eastAsia="仿宋_GB2312"/>
          <w:sz w:val="28"/>
          <w:szCs w:val="28"/>
        </w:rPr>
        <w:t>为保障行政单位（含参照公务员法管理事业单位）运行用于购买货物和服务的各项资金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ind w:left="54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二、政府采购支出情况</w:t>
      </w:r>
    </w:p>
    <w:p>
      <w:pPr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2016年</w:t>
      </w:r>
      <w:r>
        <w:rPr>
          <w:rFonts w:hint="eastAsia" w:ascii="仿宋_GB2312" w:eastAsia="仿宋_GB2312"/>
          <w:sz w:val="28"/>
          <w:szCs w:val="28"/>
          <w:lang w:eastAsia="zh-CN"/>
        </w:rPr>
        <w:t>北京市怀柔区安全生产监督管理局</w:t>
      </w:r>
      <w:r>
        <w:rPr>
          <w:rFonts w:hint="eastAsia" w:ascii="仿宋_GB2312" w:eastAsia="仿宋_GB2312"/>
          <w:sz w:val="28"/>
          <w:szCs w:val="28"/>
        </w:rPr>
        <w:t>政府采购支出总额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23.64</w:t>
      </w:r>
      <w:r>
        <w:rPr>
          <w:rFonts w:hint="eastAsia" w:ascii="仿宋_GB2312" w:eastAsia="仿宋_GB2312"/>
          <w:sz w:val="28"/>
          <w:szCs w:val="28"/>
        </w:rPr>
        <w:t>万元，其中：政府采购货物支出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11.87</w:t>
      </w:r>
      <w:r>
        <w:rPr>
          <w:rFonts w:hint="eastAsia" w:ascii="仿宋_GB2312" w:eastAsia="仿宋_GB2312"/>
          <w:sz w:val="28"/>
          <w:szCs w:val="28"/>
        </w:rPr>
        <w:t>万元，政府采购服务支出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11.77</w:t>
      </w:r>
      <w:r>
        <w:rPr>
          <w:rFonts w:hint="eastAsia" w:ascii="仿宋_GB2312" w:eastAsia="仿宋_GB2312"/>
          <w:sz w:val="28"/>
          <w:szCs w:val="28"/>
        </w:rPr>
        <w:t>万元。</w:t>
      </w:r>
    </w:p>
    <w:p>
      <w:pPr>
        <w:ind w:firstLine="560" w:firstLineChars="200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三、国有资产占用情况</w:t>
      </w:r>
    </w:p>
    <w:p>
      <w:pPr>
        <w:ind w:firstLine="538" w:firstLineChars="192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固定资产总额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495.02</w:t>
      </w:r>
      <w:r>
        <w:rPr>
          <w:rFonts w:hint="eastAsia" w:ascii="仿宋_GB2312" w:eastAsia="仿宋_GB2312"/>
          <w:sz w:val="28"/>
          <w:szCs w:val="28"/>
        </w:rPr>
        <w:t>万元，其中：汽车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辆，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142.98</w:t>
      </w:r>
      <w:r>
        <w:rPr>
          <w:rFonts w:hint="eastAsia" w:ascii="仿宋_GB2312" w:eastAsia="仿宋_GB2312"/>
          <w:sz w:val="28"/>
          <w:szCs w:val="28"/>
        </w:rPr>
        <w:t>万元</w:t>
      </w:r>
      <w:r>
        <w:rPr>
          <w:rFonts w:hint="eastAsia" w:ascii="仿宋_GB2312" w:eastAsia="仿宋_GB2312"/>
          <w:sz w:val="28"/>
          <w:szCs w:val="28"/>
          <w:lang w:eastAsia="zh-CN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sectPr>
          <w:footerReference r:id="rId3" w:type="default"/>
          <w:footerReference r:id="rId4" w:type="even"/>
          <w:pgSz w:w="16838" w:h="11906" w:orient="landscape"/>
          <w:pgMar w:top="1134" w:right="1134" w:bottom="1134" w:left="1134" w:header="851" w:footer="992" w:gutter="0"/>
          <w:cols w:space="425" w:num="1"/>
          <w:docGrid w:type="linesAndChars" w:linePitch="312" w:charSpace="0"/>
        </w:sectPr>
      </w:pPr>
    </w:p>
    <w:p>
      <w:pPr>
        <w:rPr>
          <w:rFonts w:hint="eastAsia"/>
        </w:rPr>
      </w:pPr>
    </w:p>
    <w:p/>
    <w:sectPr>
      <w:pgSz w:w="11906" w:h="16838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楷体_GB2312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8</w:t>
    </w:r>
    <w:r>
      <w:rPr>
        <w:rStyle w:val="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11</w:t>
    </w:r>
    <w:r>
      <w:rPr>
        <w:rStyle w:val="4"/>
      </w:rP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9AAA11"/>
    <w:multiLevelType w:val="singleLevel"/>
    <w:tmpl w:val="599AAA11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13E69"/>
    <w:rsid w:val="06424B09"/>
    <w:rsid w:val="094F5D89"/>
    <w:rsid w:val="242F0678"/>
    <w:rsid w:val="2CF43A40"/>
    <w:rsid w:val="3322565F"/>
    <w:rsid w:val="36130AA4"/>
    <w:rsid w:val="3EA13E69"/>
    <w:rsid w:val="3FDD4B31"/>
    <w:rsid w:val="44C5422F"/>
    <w:rsid w:val="47032730"/>
    <w:rsid w:val="51C46D05"/>
    <w:rsid w:val="5B385453"/>
    <w:rsid w:val="5B434846"/>
    <w:rsid w:val="5BC269A4"/>
    <w:rsid w:val="651E1C3F"/>
    <w:rsid w:val="6E706460"/>
    <w:rsid w:val="70517CC9"/>
    <w:rsid w:val="77413CD5"/>
    <w:rsid w:val="7C7F7D92"/>
    <w:rsid w:val="7D1274D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2017-08-21T06:17:00Z</dcterms:created>
  <dc:creator>Administrator</dc:creator>
  <cp:lastModifiedBy>Administrator</cp:lastModifiedBy>
  <cp:lastPrinted>2017-08-22T02:16:02Z</cp:lastPrinted>
  <dcterms:modified xsi:type="dcterms:W3CDTF">2017-08-22T02:17:13Z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