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56C" w:rsidRDefault="0001656C" w:rsidP="0001656C">
      <w:pPr>
        <w:snapToGrid w:val="0"/>
        <w:jc w:val="center"/>
        <w:rPr>
          <w:rFonts w:ascii="华文中宋" w:eastAsia="华文中宋" w:hAnsi="华文中宋"/>
          <w:sz w:val="36"/>
          <w:szCs w:val="36"/>
        </w:rPr>
      </w:pPr>
      <w:r>
        <w:rPr>
          <w:rFonts w:ascii="华文中宋" w:eastAsia="华文中宋" w:hAnsi="华文中宋" w:hint="eastAsia"/>
          <w:sz w:val="36"/>
          <w:szCs w:val="36"/>
        </w:rPr>
        <w:t>2016年怀北镇人民政府</w:t>
      </w:r>
      <w:r w:rsidRPr="00101419">
        <w:rPr>
          <w:rFonts w:ascii="华文中宋" w:eastAsia="华文中宋" w:hAnsi="华文中宋" w:hint="eastAsia"/>
          <w:sz w:val="36"/>
          <w:szCs w:val="36"/>
        </w:rPr>
        <w:t>部门决算分析报告</w:t>
      </w:r>
    </w:p>
    <w:p w:rsidR="0001656C" w:rsidRPr="00ED69D3" w:rsidRDefault="0001656C" w:rsidP="0001656C">
      <w:pPr>
        <w:snapToGrid w:val="0"/>
        <w:rPr>
          <w:rFonts w:ascii="仿宋_GB2312" w:eastAsia="仿宋_GB2312" w:hAnsi="仿宋"/>
          <w:sz w:val="32"/>
          <w:szCs w:val="32"/>
        </w:rPr>
      </w:pPr>
    </w:p>
    <w:p w:rsidR="0001656C" w:rsidRPr="00ED69D3" w:rsidRDefault="0001656C" w:rsidP="0001656C">
      <w:pPr>
        <w:snapToGrid w:val="0"/>
        <w:spacing w:line="520" w:lineRule="exact"/>
        <w:ind w:firstLineChars="200" w:firstLine="640"/>
        <w:rPr>
          <w:rFonts w:ascii="黑体" w:eastAsia="黑体" w:hAnsi="黑体"/>
          <w:sz w:val="32"/>
          <w:szCs w:val="32"/>
        </w:rPr>
      </w:pPr>
      <w:bookmarkStart w:id="0" w:name="YS060101"/>
      <w:r w:rsidRPr="00ED69D3">
        <w:rPr>
          <w:rFonts w:ascii="黑体" w:eastAsia="黑体" w:hAnsi="黑体" w:hint="eastAsia"/>
          <w:sz w:val="32"/>
          <w:szCs w:val="32"/>
        </w:rPr>
        <w:t>一、</w:t>
      </w:r>
      <w:r>
        <w:rPr>
          <w:rFonts w:ascii="黑体" w:eastAsia="黑体" w:hAnsi="黑体" w:hint="eastAsia"/>
          <w:sz w:val="32"/>
          <w:szCs w:val="32"/>
        </w:rPr>
        <w:t>怀北镇人民政府</w:t>
      </w:r>
      <w:r w:rsidRPr="00ED69D3">
        <w:rPr>
          <w:rFonts w:ascii="黑体" w:eastAsia="黑体" w:hAnsi="黑体" w:hint="eastAsia"/>
          <w:sz w:val="32"/>
          <w:szCs w:val="32"/>
        </w:rPr>
        <w:t>情况</w:t>
      </w:r>
    </w:p>
    <w:bookmarkEnd w:id="0"/>
    <w:p w:rsidR="0001656C" w:rsidRPr="00ED69D3" w:rsidRDefault="0001656C" w:rsidP="0001656C">
      <w:pPr>
        <w:snapToGrid w:val="0"/>
        <w:spacing w:line="520" w:lineRule="exact"/>
        <w:ind w:firstLineChars="200" w:firstLine="643"/>
        <w:rPr>
          <w:rFonts w:ascii="楷体_GB2312" w:eastAsia="楷体_GB2312" w:hAnsi="仿宋"/>
          <w:b/>
          <w:sz w:val="32"/>
          <w:szCs w:val="32"/>
        </w:rPr>
      </w:pPr>
      <w:r w:rsidRPr="00ED69D3">
        <w:rPr>
          <w:rFonts w:ascii="楷体_GB2312" w:eastAsia="楷体_GB2312" w:hAnsi="仿宋" w:hint="eastAsia"/>
          <w:b/>
          <w:sz w:val="32"/>
          <w:szCs w:val="32"/>
        </w:rPr>
        <w:t>（一）基本情况</w:t>
      </w:r>
      <w:r>
        <w:rPr>
          <w:rFonts w:ascii="楷体_GB2312" w:eastAsia="楷体_GB2312" w:hAnsi="仿宋" w:hint="eastAsia"/>
          <w:b/>
          <w:sz w:val="32"/>
          <w:szCs w:val="32"/>
        </w:rPr>
        <w:t>。</w:t>
      </w:r>
    </w:p>
    <w:p w:rsidR="0001656C" w:rsidRDefault="0001656C" w:rsidP="0001656C">
      <w:pPr>
        <w:snapToGrid w:val="0"/>
        <w:spacing w:line="520" w:lineRule="exact"/>
        <w:ind w:firstLineChars="200" w:firstLine="640"/>
        <w:rPr>
          <w:rFonts w:ascii="仿宋_GB2312" w:eastAsia="仿宋_GB2312" w:hAnsi="仿宋"/>
          <w:sz w:val="32"/>
          <w:szCs w:val="32"/>
        </w:rPr>
      </w:pPr>
      <w:r w:rsidRPr="00ED69D3">
        <w:rPr>
          <w:rFonts w:ascii="仿宋_GB2312" w:eastAsia="仿宋_GB2312" w:hAnsi="仿宋" w:hint="eastAsia"/>
          <w:sz w:val="32"/>
          <w:szCs w:val="32"/>
        </w:rPr>
        <w:t>1．主要职能</w:t>
      </w:r>
    </w:p>
    <w:p w:rsidR="0001656C" w:rsidRPr="00ED69D3" w:rsidRDefault="0001656C" w:rsidP="0001656C">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怀北镇</w:t>
      </w:r>
      <w:r w:rsidRPr="006D5398">
        <w:rPr>
          <w:rFonts w:ascii="仿宋_GB2312" w:eastAsia="仿宋_GB2312" w:hAnsi="仿宋" w:hint="eastAsia"/>
          <w:sz w:val="32"/>
          <w:szCs w:val="32"/>
        </w:rPr>
        <w:t>人民政府是社会国家行政机关，依法对国家和社会公共事务进行管理时应承担的职责和所具有的功能；</w:t>
      </w:r>
      <w:r w:rsidRPr="006D5398">
        <w:rPr>
          <w:rFonts w:ascii="仿宋_GB2312" w:eastAsia="仿宋_GB2312" w:hAnsi="仿宋"/>
          <w:sz w:val="32"/>
          <w:szCs w:val="32"/>
        </w:rPr>
        <w:t>执行本镇人民代表大会的决议和上级国家行政机关的决定和命令，发布决定和命令；执行本镇经济和社会发展计划、预算，管理本镇的经济、教育、科学、文化、卫生、体育事业和财政、民政、公安、司法行政、计划生育等行政工作</w:t>
      </w:r>
      <w:r w:rsidRPr="006D5398">
        <w:rPr>
          <w:rFonts w:ascii="仿宋_GB2312" w:eastAsia="仿宋_GB2312" w:hAnsi="仿宋" w:hint="eastAsia"/>
          <w:sz w:val="32"/>
          <w:szCs w:val="32"/>
        </w:rPr>
        <w:t>。</w:t>
      </w:r>
    </w:p>
    <w:p w:rsidR="0001656C" w:rsidRDefault="0001656C" w:rsidP="0001656C">
      <w:pPr>
        <w:snapToGrid w:val="0"/>
        <w:spacing w:line="520" w:lineRule="exact"/>
        <w:ind w:firstLineChars="200" w:firstLine="640"/>
        <w:rPr>
          <w:rFonts w:ascii="仿宋_GB2312" w:eastAsia="仿宋_GB2312" w:hAnsi="仿宋"/>
          <w:sz w:val="32"/>
          <w:szCs w:val="32"/>
        </w:rPr>
      </w:pPr>
      <w:r w:rsidRPr="00ED69D3">
        <w:rPr>
          <w:rFonts w:ascii="仿宋_GB2312" w:eastAsia="仿宋_GB2312" w:hAnsi="仿宋" w:hint="eastAsia"/>
          <w:sz w:val="32"/>
          <w:szCs w:val="32"/>
        </w:rPr>
        <w:t>2．机构情况。</w:t>
      </w:r>
    </w:p>
    <w:p w:rsidR="0001656C" w:rsidRPr="006D5398" w:rsidRDefault="0001656C" w:rsidP="0001656C">
      <w:pPr>
        <w:pStyle w:val="a5"/>
        <w:shd w:val="clear" w:color="auto" w:fill="FFFFFF"/>
        <w:spacing w:before="0" w:beforeAutospacing="0" w:after="0" w:afterAutospacing="0" w:line="120" w:lineRule="atLeast"/>
        <w:ind w:firstLineChars="200" w:firstLine="640"/>
        <w:jc w:val="both"/>
        <w:rPr>
          <w:rFonts w:ascii="仿宋_GB2312" w:eastAsia="仿宋_GB2312" w:hAnsi="仿宋" w:cs="Times New Roman"/>
          <w:kern w:val="2"/>
          <w:sz w:val="32"/>
          <w:szCs w:val="32"/>
        </w:rPr>
      </w:pPr>
      <w:r>
        <w:rPr>
          <w:rFonts w:ascii="仿宋_GB2312" w:eastAsia="仿宋_GB2312" w:hAnsi="仿宋" w:cs="Times New Roman" w:hint="eastAsia"/>
          <w:kern w:val="2"/>
          <w:sz w:val="32"/>
          <w:szCs w:val="32"/>
        </w:rPr>
        <w:t>怀北镇</w:t>
      </w:r>
      <w:r w:rsidRPr="006D5398">
        <w:rPr>
          <w:rFonts w:ascii="仿宋_GB2312" w:eastAsia="仿宋_GB2312" w:hAnsi="仿宋" w:cs="Times New Roman" w:hint="eastAsia"/>
          <w:kern w:val="2"/>
          <w:sz w:val="32"/>
          <w:szCs w:val="32"/>
        </w:rPr>
        <w:t>人民政府机构一个，下设办公室、经济发展办公室、</w:t>
      </w:r>
      <w:r w:rsidRPr="006D5398">
        <w:rPr>
          <w:rFonts w:ascii="仿宋_GB2312" w:eastAsia="仿宋_GB2312" w:hAnsi="仿宋" w:cs="Times New Roman"/>
          <w:kern w:val="2"/>
          <w:sz w:val="32"/>
          <w:szCs w:val="32"/>
        </w:rPr>
        <w:t>安全管理服务中心</w:t>
      </w:r>
      <w:r w:rsidRPr="006D5398">
        <w:rPr>
          <w:rFonts w:ascii="仿宋_GB2312" w:eastAsia="仿宋_GB2312" w:hAnsi="仿宋" w:cs="Times New Roman" w:hint="eastAsia"/>
          <w:kern w:val="2"/>
          <w:sz w:val="32"/>
          <w:szCs w:val="32"/>
        </w:rPr>
        <w:t>、</w:t>
      </w:r>
      <w:r w:rsidRPr="006D5398">
        <w:rPr>
          <w:rFonts w:ascii="仿宋_GB2312" w:eastAsia="仿宋_GB2312" w:hAnsi="仿宋" w:cs="Times New Roman"/>
          <w:kern w:val="2"/>
          <w:sz w:val="32"/>
          <w:szCs w:val="32"/>
        </w:rPr>
        <w:t>社会事务管理科</w:t>
      </w:r>
      <w:r w:rsidRPr="006D5398">
        <w:rPr>
          <w:rFonts w:ascii="仿宋_GB2312" w:eastAsia="仿宋_GB2312" w:hAnsi="仿宋" w:cs="Times New Roman" w:hint="eastAsia"/>
          <w:kern w:val="2"/>
          <w:sz w:val="32"/>
          <w:szCs w:val="32"/>
        </w:rPr>
        <w:t>、</w:t>
      </w:r>
      <w:r w:rsidRPr="006D5398">
        <w:rPr>
          <w:rFonts w:ascii="仿宋_GB2312" w:eastAsia="仿宋_GB2312" w:hAnsi="仿宋" w:cs="Times New Roman"/>
          <w:kern w:val="2"/>
          <w:sz w:val="32"/>
          <w:szCs w:val="32"/>
        </w:rPr>
        <w:t>镇教委</w:t>
      </w:r>
      <w:r w:rsidRPr="006D5398">
        <w:rPr>
          <w:rFonts w:ascii="仿宋_GB2312" w:eastAsia="仿宋_GB2312" w:hAnsi="仿宋" w:cs="Times New Roman" w:hint="eastAsia"/>
          <w:kern w:val="2"/>
          <w:sz w:val="32"/>
          <w:szCs w:val="32"/>
        </w:rPr>
        <w:t>、</w:t>
      </w:r>
      <w:r w:rsidRPr="006D5398">
        <w:rPr>
          <w:rFonts w:ascii="仿宋_GB2312" w:eastAsia="仿宋_GB2312" w:hAnsi="仿宋" w:cs="Times New Roman"/>
          <w:kern w:val="2"/>
          <w:sz w:val="32"/>
          <w:szCs w:val="32"/>
        </w:rPr>
        <w:t>社会治安综合治理办公室</w:t>
      </w:r>
      <w:r w:rsidRPr="006D5398">
        <w:rPr>
          <w:rFonts w:ascii="仿宋_GB2312" w:eastAsia="仿宋_GB2312" w:hAnsi="仿宋" w:cs="Times New Roman" w:hint="eastAsia"/>
          <w:kern w:val="2"/>
          <w:sz w:val="32"/>
          <w:szCs w:val="32"/>
        </w:rPr>
        <w:t>、</w:t>
      </w:r>
      <w:r w:rsidRPr="006D5398">
        <w:rPr>
          <w:rFonts w:ascii="仿宋_GB2312" w:eastAsia="仿宋_GB2312" w:hAnsi="仿宋" w:cs="Times New Roman"/>
          <w:kern w:val="2"/>
          <w:sz w:val="32"/>
          <w:szCs w:val="32"/>
        </w:rPr>
        <w:t>镇残疾人联合会</w:t>
      </w:r>
      <w:r w:rsidRPr="006D5398">
        <w:rPr>
          <w:rFonts w:ascii="仿宋_GB2312" w:eastAsia="仿宋_GB2312" w:hAnsi="仿宋" w:cs="Times New Roman" w:hint="eastAsia"/>
          <w:kern w:val="2"/>
          <w:sz w:val="32"/>
          <w:szCs w:val="32"/>
        </w:rPr>
        <w:t>、财政科、</w:t>
      </w:r>
      <w:r w:rsidRPr="006D5398">
        <w:rPr>
          <w:rFonts w:ascii="仿宋_GB2312" w:eastAsia="仿宋_GB2312" w:hAnsi="仿宋" w:cs="Times New Roman"/>
          <w:kern w:val="2"/>
          <w:sz w:val="32"/>
          <w:szCs w:val="32"/>
        </w:rPr>
        <w:t>规划建设与环境保护办公室</w:t>
      </w:r>
      <w:r w:rsidRPr="006D5398">
        <w:rPr>
          <w:rFonts w:ascii="仿宋_GB2312" w:eastAsia="仿宋_GB2312" w:hAnsi="仿宋" w:cs="Times New Roman" w:hint="eastAsia"/>
          <w:kern w:val="2"/>
          <w:sz w:val="32"/>
          <w:szCs w:val="32"/>
        </w:rPr>
        <w:t>、</w:t>
      </w:r>
      <w:r w:rsidRPr="006D5398">
        <w:rPr>
          <w:rFonts w:ascii="仿宋_GB2312" w:eastAsia="仿宋_GB2312" w:hAnsi="仿宋" w:cs="Times New Roman"/>
          <w:kern w:val="2"/>
          <w:sz w:val="32"/>
          <w:szCs w:val="32"/>
        </w:rPr>
        <w:t>环境卫生服务中心</w:t>
      </w:r>
      <w:r w:rsidRPr="006D5398">
        <w:rPr>
          <w:rFonts w:ascii="仿宋_GB2312" w:eastAsia="仿宋_GB2312" w:hAnsi="仿宋" w:cs="Times New Roman" w:hint="eastAsia"/>
          <w:kern w:val="2"/>
          <w:sz w:val="32"/>
          <w:szCs w:val="32"/>
        </w:rPr>
        <w:t>、</w:t>
      </w:r>
      <w:r w:rsidRPr="006D5398">
        <w:rPr>
          <w:rFonts w:ascii="仿宋_GB2312" w:eastAsia="仿宋_GB2312" w:hAnsi="仿宋" w:cs="Times New Roman"/>
          <w:kern w:val="2"/>
          <w:sz w:val="32"/>
          <w:szCs w:val="32"/>
        </w:rPr>
        <w:t>农业发展办公室</w:t>
      </w:r>
      <w:r w:rsidRPr="006D5398">
        <w:rPr>
          <w:rFonts w:ascii="仿宋_GB2312" w:eastAsia="仿宋_GB2312" w:hAnsi="仿宋" w:cs="Times New Roman" w:hint="eastAsia"/>
          <w:kern w:val="2"/>
          <w:sz w:val="32"/>
          <w:szCs w:val="32"/>
        </w:rPr>
        <w:t>、</w:t>
      </w:r>
      <w:r w:rsidRPr="006D5398">
        <w:rPr>
          <w:rFonts w:ascii="仿宋_GB2312" w:eastAsia="仿宋_GB2312" w:hAnsi="仿宋" w:cs="Times New Roman"/>
          <w:kern w:val="2"/>
          <w:sz w:val="32"/>
          <w:szCs w:val="32"/>
        </w:rPr>
        <w:t>经管统计科</w:t>
      </w:r>
      <w:r w:rsidRPr="006D5398">
        <w:rPr>
          <w:rFonts w:ascii="仿宋_GB2312" w:eastAsia="仿宋_GB2312" w:hAnsi="仿宋" w:cs="Times New Roman" w:hint="eastAsia"/>
          <w:kern w:val="2"/>
          <w:sz w:val="32"/>
          <w:szCs w:val="32"/>
        </w:rPr>
        <w:t>、</w:t>
      </w:r>
      <w:r w:rsidRPr="006D5398">
        <w:rPr>
          <w:rFonts w:ascii="仿宋_GB2312" w:eastAsia="仿宋_GB2312" w:hAnsi="仿宋" w:cs="Times New Roman"/>
          <w:kern w:val="2"/>
          <w:sz w:val="32"/>
          <w:szCs w:val="32"/>
        </w:rPr>
        <w:t>社会保障事务所</w:t>
      </w:r>
      <w:r w:rsidRPr="006D5398">
        <w:rPr>
          <w:rFonts w:ascii="仿宋_GB2312" w:eastAsia="仿宋_GB2312" w:hAnsi="仿宋" w:cs="Times New Roman" w:hint="eastAsia"/>
          <w:kern w:val="2"/>
          <w:sz w:val="32"/>
          <w:szCs w:val="32"/>
        </w:rPr>
        <w:t>、</w:t>
      </w:r>
      <w:r w:rsidRPr="006D5398">
        <w:rPr>
          <w:rFonts w:ascii="仿宋_GB2312" w:eastAsia="仿宋_GB2312" w:hAnsi="仿宋" w:cs="Times New Roman"/>
          <w:kern w:val="2"/>
          <w:sz w:val="32"/>
          <w:szCs w:val="32"/>
        </w:rPr>
        <w:t>司法所</w:t>
      </w:r>
      <w:r w:rsidRPr="006D5398">
        <w:rPr>
          <w:rFonts w:ascii="仿宋_GB2312" w:eastAsia="仿宋_GB2312" w:hAnsi="仿宋" w:cs="Times New Roman" w:hint="eastAsia"/>
          <w:kern w:val="2"/>
          <w:sz w:val="32"/>
          <w:szCs w:val="32"/>
        </w:rPr>
        <w:t>、</w:t>
      </w:r>
      <w:r w:rsidRPr="006D5398">
        <w:rPr>
          <w:rFonts w:ascii="仿宋_GB2312" w:eastAsia="仿宋_GB2312" w:hAnsi="仿宋" w:cs="Times New Roman"/>
          <w:kern w:val="2"/>
          <w:sz w:val="32"/>
          <w:szCs w:val="32"/>
        </w:rPr>
        <w:t>文化服务中心</w:t>
      </w:r>
      <w:r w:rsidRPr="006D5398">
        <w:rPr>
          <w:rFonts w:ascii="仿宋_GB2312" w:eastAsia="仿宋_GB2312" w:hAnsi="仿宋" w:cs="Times New Roman" w:hint="eastAsia"/>
          <w:kern w:val="2"/>
          <w:sz w:val="32"/>
          <w:szCs w:val="32"/>
        </w:rPr>
        <w:t>、</w:t>
      </w:r>
      <w:r w:rsidRPr="006D5398">
        <w:rPr>
          <w:rFonts w:ascii="仿宋_GB2312" w:eastAsia="仿宋_GB2312" w:hAnsi="仿宋" w:cs="Times New Roman"/>
          <w:kern w:val="2"/>
          <w:sz w:val="32"/>
          <w:szCs w:val="32"/>
        </w:rPr>
        <w:t>机关服务中心</w:t>
      </w:r>
      <w:r w:rsidRPr="006D5398">
        <w:rPr>
          <w:rFonts w:ascii="仿宋_GB2312" w:eastAsia="仿宋_GB2312" w:hAnsi="仿宋" w:cs="Times New Roman" w:hint="eastAsia"/>
          <w:kern w:val="2"/>
          <w:sz w:val="32"/>
          <w:szCs w:val="32"/>
        </w:rPr>
        <w:t>、</w:t>
      </w:r>
      <w:r w:rsidRPr="006D5398">
        <w:rPr>
          <w:rFonts w:ascii="仿宋_GB2312" w:eastAsia="仿宋_GB2312" w:hAnsi="仿宋" w:cs="Times New Roman"/>
          <w:kern w:val="2"/>
          <w:sz w:val="32"/>
          <w:szCs w:val="32"/>
        </w:rPr>
        <w:t>社区建设与管理办公室</w:t>
      </w:r>
      <w:r w:rsidRPr="006D5398">
        <w:rPr>
          <w:rFonts w:ascii="仿宋_GB2312" w:eastAsia="仿宋_GB2312" w:hAnsi="仿宋" w:cs="Times New Roman" w:hint="eastAsia"/>
          <w:kern w:val="2"/>
          <w:sz w:val="32"/>
          <w:szCs w:val="32"/>
        </w:rPr>
        <w:t>、</w:t>
      </w:r>
      <w:r w:rsidRPr="006D5398">
        <w:rPr>
          <w:rFonts w:ascii="仿宋_GB2312" w:eastAsia="仿宋_GB2312" w:hAnsi="仿宋" w:cs="Times New Roman"/>
          <w:kern w:val="2"/>
          <w:sz w:val="32"/>
          <w:szCs w:val="32"/>
        </w:rPr>
        <w:t>经管科</w:t>
      </w:r>
      <w:r w:rsidRPr="006D5398">
        <w:rPr>
          <w:rFonts w:ascii="仿宋_GB2312" w:eastAsia="仿宋_GB2312" w:hAnsi="仿宋" w:cs="Times New Roman" w:hint="eastAsia"/>
          <w:kern w:val="2"/>
          <w:sz w:val="32"/>
          <w:szCs w:val="32"/>
        </w:rPr>
        <w:t>、</w:t>
      </w:r>
      <w:r w:rsidRPr="006D5398">
        <w:rPr>
          <w:rFonts w:ascii="仿宋_GB2312" w:eastAsia="仿宋_GB2312" w:hAnsi="仿宋" w:cs="Times New Roman"/>
          <w:kern w:val="2"/>
          <w:sz w:val="32"/>
          <w:szCs w:val="32"/>
        </w:rPr>
        <w:t>信访办</w:t>
      </w:r>
      <w:r w:rsidRPr="006D5398">
        <w:rPr>
          <w:rFonts w:ascii="仿宋_GB2312" w:eastAsia="仿宋_GB2312" w:hAnsi="仿宋" w:cs="Times New Roman" w:hint="eastAsia"/>
          <w:kern w:val="2"/>
          <w:sz w:val="32"/>
          <w:szCs w:val="32"/>
        </w:rPr>
        <w:t>、</w:t>
      </w:r>
      <w:r w:rsidRPr="006D5398">
        <w:rPr>
          <w:rFonts w:ascii="仿宋_GB2312" w:eastAsia="仿宋_GB2312" w:hAnsi="仿宋" w:cs="Times New Roman"/>
          <w:kern w:val="2"/>
          <w:sz w:val="32"/>
          <w:szCs w:val="32"/>
        </w:rPr>
        <w:t>村级财务管理科</w:t>
      </w:r>
      <w:r w:rsidRPr="006D5398">
        <w:rPr>
          <w:rFonts w:ascii="仿宋_GB2312" w:eastAsia="仿宋_GB2312" w:hAnsi="仿宋" w:cs="Times New Roman" w:hint="eastAsia"/>
          <w:kern w:val="2"/>
          <w:sz w:val="32"/>
          <w:szCs w:val="32"/>
        </w:rPr>
        <w:t>、</w:t>
      </w:r>
      <w:r w:rsidRPr="006D5398">
        <w:rPr>
          <w:rFonts w:ascii="仿宋_GB2312" w:eastAsia="仿宋_GB2312" w:hAnsi="仿宋" w:cs="Times New Roman"/>
          <w:kern w:val="2"/>
          <w:sz w:val="32"/>
          <w:szCs w:val="32"/>
        </w:rPr>
        <w:t>食品药品监管所</w:t>
      </w:r>
      <w:r w:rsidRPr="006D5398">
        <w:rPr>
          <w:rFonts w:ascii="仿宋_GB2312" w:eastAsia="仿宋_GB2312" w:hAnsi="仿宋" w:cs="Times New Roman" w:hint="eastAsia"/>
          <w:kern w:val="2"/>
          <w:sz w:val="32"/>
          <w:szCs w:val="32"/>
        </w:rPr>
        <w:t>21个部门。</w:t>
      </w:r>
    </w:p>
    <w:p w:rsidR="0001656C" w:rsidRDefault="0001656C" w:rsidP="0001656C">
      <w:pPr>
        <w:snapToGrid w:val="0"/>
        <w:spacing w:line="520" w:lineRule="exact"/>
        <w:ind w:firstLineChars="200" w:firstLine="640"/>
        <w:rPr>
          <w:rFonts w:ascii="仿宋_GB2312" w:eastAsia="仿宋_GB2312" w:hAnsi="仿宋"/>
          <w:sz w:val="32"/>
          <w:szCs w:val="32"/>
        </w:rPr>
      </w:pPr>
      <w:r w:rsidRPr="00ED69D3">
        <w:rPr>
          <w:rFonts w:ascii="仿宋_GB2312" w:eastAsia="仿宋_GB2312" w:hAnsi="仿宋" w:hint="eastAsia"/>
          <w:sz w:val="32"/>
          <w:szCs w:val="32"/>
        </w:rPr>
        <w:t>3．人员情况。</w:t>
      </w:r>
    </w:p>
    <w:p w:rsidR="0001656C" w:rsidRPr="006D5398" w:rsidRDefault="0001656C" w:rsidP="0001656C">
      <w:pPr>
        <w:spacing w:line="240" w:lineRule="atLeast"/>
        <w:ind w:firstLineChars="200" w:firstLine="640"/>
        <w:rPr>
          <w:rFonts w:ascii="仿宋_GB2312" w:eastAsia="仿宋_GB2312" w:hAnsi="宋体"/>
          <w:sz w:val="32"/>
          <w:szCs w:val="32"/>
        </w:rPr>
      </w:pPr>
      <w:r>
        <w:rPr>
          <w:rFonts w:ascii="仿宋_GB2312" w:eastAsia="仿宋_GB2312" w:hint="eastAsia"/>
          <w:sz w:val="32"/>
          <w:szCs w:val="32"/>
        </w:rPr>
        <w:t>2016</w:t>
      </w:r>
      <w:r w:rsidRPr="006D5398">
        <w:rPr>
          <w:rFonts w:ascii="仿宋_GB2312" w:eastAsia="仿宋_GB2312" w:hint="eastAsia"/>
          <w:sz w:val="32"/>
          <w:szCs w:val="32"/>
        </w:rPr>
        <w:t>年我镇定编人数</w:t>
      </w:r>
      <w:r w:rsidR="00764166">
        <w:rPr>
          <w:rFonts w:ascii="仿宋_GB2312" w:eastAsia="仿宋_GB2312" w:hint="eastAsia"/>
          <w:sz w:val="32"/>
          <w:szCs w:val="32"/>
        </w:rPr>
        <w:t>78</w:t>
      </w:r>
      <w:r w:rsidRPr="006D5398">
        <w:rPr>
          <w:rFonts w:ascii="仿宋_GB2312" w:eastAsia="仿宋_GB2312" w:hint="eastAsia"/>
          <w:sz w:val="32"/>
          <w:szCs w:val="32"/>
        </w:rPr>
        <w:t>人，</w:t>
      </w:r>
      <w:r w:rsidRPr="006D5398">
        <w:rPr>
          <w:rFonts w:ascii="仿宋_GB2312" w:eastAsia="仿宋_GB2312" w:hAnsi="宋体" w:hint="eastAsia"/>
          <w:sz w:val="32"/>
          <w:szCs w:val="32"/>
        </w:rPr>
        <w:t>其中：行政编制</w:t>
      </w:r>
      <w:r w:rsidR="00764166">
        <w:rPr>
          <w:rFonts w:ascii="仿宋_GB2312" w:eastAsia="仿宋_GB2312" w:hAnsi="宋体" w:hint="eastAsia"/>
          <w:sz w:val="32"/>
          <w:szCs w:val="32"/>
        </w:rPr>
        <w:t>36</w:t>
      </w:r>
      <w:r w:rsidRPr="006D5398">
        <w:rPr>
          <w:rFonts w:ascii="仿宋_GB2312" w:eastAsia="仿宋_GB2312" w:hAnsi="宋体" w:hint="eastAsia"/>
          <w:sz w:val="32"/>
          <w:szCs w:val="32"/>
        </w:rPr>
        <w:t>人，事业编制</w:t>
      </w:r>
      <w:r w:rsidR="00764166">
        <w:rPr>
          <w:rFonts w:ascii="仿宋_GB2312" w:eastAsia="仿宋_GB2312" w:hAnsi="宋体" w:hint="eastAsia"/>
          <w:sz w:val="32"/>
          <w:szCs w:val="32"/>
        </w:rPr>
        <w:t>42</w:t>
      </w:r>
      <w:r w:rsidRPr="006D5398">
        <w:rPr>
          <w:rFonts w:ascii="仿宋_GB2312" w:eastAsia="仿宋_GB2312" w:hAnsi="宋体" w:hint="eastAsia"/>
          <w:sz w:val="32"/>
          <w:szCs w:val="32"/>
        </w:rPr>
        <w:t>人（其中参照公务员法管理编制</w:t>
      </w:r>
      <w:r w:rsidR="00764166">
        <w:rPr>
          <w:rFonts w:ascii="仿宋_GB2312" w:eastAsia="仿宋_GB2312" w:hAnsi="宋体" w:hint="eastAsia"/>
          <w:sz w:val="32"/>
          <w:szCs w:val="32"/>
        </w:rPr>
        <w:t>6</w:t>
      </w:r>
      <w:r w:rsidRPr="006D5398">
        <w:rPr>
          <w:rFonts w:ascii="仿宋_GB2312" w:eastAsia="仿宋_GB2312" w:hAnsi="宋体" w:hint="eastAsia"/>
          <w:sz w:val="32"/>
          <w:szCs w:val="32"/>
        </w:rPr>
        <w:t xml:space="preserve">人）。 </w:t>
      </w:r>
    </w:p>
    <w:p w:rsidR="0001656C" w:rsidRPr="00ED69D3" w:rsidRDefault="0001656C" w:rsidP="0001656C">
      <w:pPr>
        <w:snapToGrid w:val="0"/>
        <w:spacing w:line="520" w:lineRule="exact"/>
        <w:ind w:firstLineChars="200" w:firstLine="643"/>
        <w:rPr>
          <w:rFonts w:ascii="楷体_GB2312" w:eastAsia="楷体_GB2312" w:hAnsi="仿宋"/>
          <w:b/>
          <w:sz w:val="32"/>
          <w:szCs w:val="32"/>
        </w:rPr>
      </w:pPr>
      <w:r w:rsidRPr="00ED69D3">
        <w:rPr>
          <w:rFonts w:ascii="楷体_GB2312" w:eastAsia="楷体_GB2312" w:hAnsi="仿宋" w:hint="eastAsia"/>
          <w:b/>
          <w:sz w:val="32"/>
          <w:szCs w:val="32"/>
        </w:rPr>
        <w:t>（二）当年取得的主要事业成效</w:t>
      </w:r>
      <w:r>
        <w:rPr>
          <w:rFonts w:ascii="楷体_GB2312" w:eastAsia="楷体_GB2312" w:hAnsi="仿宋" w:hint="eastAsia"/>
          <w:b/>
          <w:sz w:val="32"/>
          <w:szCs w:val="32"/>
        </w:rPr>
        <w:t>。</w:t>
      </w:r>
    </w:p>
    <w:p w:rsidR="0001656C" w:rsidRPr="00F6546A" w:rsidRDefault="0001656C" w:rsidP="0001656C">
      <w:pPr>
        <w:pStyle w:val="a5"/>
        <w:shd w:val="clear" w:color="auto" w:fill="FFFFFF"/>
        <w:spacing w:before="0" w:beforeAutospacing="0" w:after="0" w:afterAutospacing="0" w:line="120" w:lineRule="atLeast"/>
        <w:ind w:firstLineChars="200" w:firstLine="640"/>
        <w:jc w:val="both"/>
        <w:rPr>
          <w:rFonts w:ascii="仿宋_GB2312" w:eastAsia="仿宋_GB2312"/>
          <w:sz w:val="32"/>
          <w:szCs w:val="32"/>
        </w:rPr>
      </w:pPr>
      <w:bookmarkStart w:id="1" w:name="YS060102"/>
      <w:r>
        <w:rPr>
          <w:rFonts w:ascii="仿宋_GB2312" w:eastAsia="仿宋_GB2312" w:hint="eastAsia"/>
          <w:sz w:val="32"/>
          <w:szCs w:val="32"/>
        </w:rPr>
        <w:lastRenderedPageBreak/>
        <w:t>2016年我镇</w:t>
      </w:r>
      <w:r w:rsidR="00C47E91">
        <w:rPr>
          <w:rFonts w:ascii="仿宋_GB2312" w:eastAsia="仿宋_GB2312" w:hint="eastAsia"/>
          <w:sz w:val="32"/>
          <w:szCs w:val="32"/>
        </w:rPr>
        <w:t>财政拨款</w:t>
      </w:r>
      <w:r>
        <w:rPr>
          <w:rFonts w:ascii="仿宋_GB2312" w:eastAsia="仿宋_GB2312" w:hint="eastAsia"/>
          <w:sz w:val="32"/>
          <w:szCs w:val="32"/>
        </w:rPr>
        <w:t>收入合计</w:t>
      </w:r>
      <w:r w:rsidR="00764166">
        <w:rPr>
          <w:rFonts w:ascii="仿宋_GB2312" w:eastAsia="仿宋_GB2312" w:hint="eastAsia"/>
          <w:sz w:val="32"/>
          <w:szCs w:val="32"/>
        </w:rPr>
        <w:t>12402</w:t>
      </w:r>
      <w:r>
        <w:rPr>
          <w:rFonts w:ascii="仿宋_GB2312" w:eastAsia="仿宋_GB2312" w:hint="eastAsia"/>
          <w:sz w:val="32"/>
          <w:szCs w:val="32"/>
        </w:rPr>
        <w:t>万元，，支出合计</w:t>
      </w:r>
      <w:r w:rsidR="00C47E91">
        <w:rPr>
          <w:rFonts w:ascii="仿宋_GB2312" w:eastAsia="仿宋_GB2312" w:hint="eastAsia"/>
          <w:sz w:val="32"/>
          <w:szCs w:val="32"/>
        </w:rPr>
        <w:t>13243</w:t>
      </w:r>
      <w:r>
        <w:rPr>
          <w:rFonts w:ascii="仿宋_GB2312" w:eastAsia="仿宋_GB2312" w:hint="eastAsia"/>
          <w:sz w:val="32"/>
          <w:szCs w:val="32"/>
        </w:rPr>
        <w:t>万元。</w:t>
      </w:r>
      <w:r w:rsidRPr="00F6546A">
        <w:rPr>
          <w:rFonts w:ascii="仿宋_GB2312" w:eastAsia="仿宋_GB2312" w:hint="eastAsia"/>
          <w:sz w:val="32"/>
          <w:szCs w:val="32"/>
        </w:rPr>
        <w:t>2016年我镇完成</w:t>
      </w:r>
      <w:r w:rsidR="00C47E91">
        <w:rPr>
          <w:rFonts w:ascii="仿宋_GB2312" w:eastAsia="仿宋_GB2312" w:hint="eastAsia"/>
          <w:sz w:val="32"/>
          <w:szCs w:val="32"/>
        </w:rPr>
        <w:t>多个区级重点工程</w:t>
      </w:r>
      <w:r w:rsidRPr="00F6546A">
        <w:rPr>
          <w:rFonts w:ascii="仿宋_GB2312" w:eastAsia="仿宋_GB2312" w:hint="eastAsia"/>
          <w:sz w:val="32"/>
          <w:szCs w:val="32"/>
        </w:rPr>
        <w:t>，包括</w:t>
      </w:r>
      <w:r w:rsidR="00C47E91">
        <w:rPr>
          <w:rFonts w:ascii="仿宋_GB2312" w:eastAsia="仿宋_GB2312" w:hint="eastAsia"/>
          <w:sz w:val="32"/>
          <w:szCs w:val="32"/>
        </w:rPr>
        <w:t>怀北路网建设</w:t>
      </w:r>
      <w:r w:rsidRPr="00F6546A">
        <w:rPr>
          <w:rFonts w:ascii="仿宋_GB2312" w:eastAsia="仿宋_GB2312" w:hint="eastAsia"/>
          <w:sz w:val="32"/>
          <w:szCs w:val="32"/>
        </w:rPr>
        <w:t>工程、煤改电线路改造工程、精准扶贫、就业再就业工作等项目。</w:t>
      </w:r>
    </w:p>
    <w:p w:rsidR="0001656C" w:rsidRPr="00ED69D3" w:rsidRDefault="0001656C" w:rsidP="0001656C">
      <w:pPr>
        <w:snapToGrid w:val="0"/>
        <w:spacing w:line="520" w:lineRule="exact"/>
        <w:ind w:firstLineChars="200" w:firstLine="640"/>
        <w:rPr>
          <w:rFonts w:ascii="黑体" w:eastAsia="黑体" w:hAnsi="黑体"/>
          <w:sz w:val="32"/>
          <w:szCs w:val="32"/>
        </w:rPr>
      </w:pPr>
      <w:r w:rsidRPr="00ED69D3">
        <w:rPr>
          <w:rFonts w:ascii="黑体" w:eastAsia="黑体" w:hAnsi="黑体" w:hint="eastAsia"/>
          <w:sz w:val="32"/>
          <w:szCs w:val="32"/>
        </w:rPr>
        <w:t>二、收入支出预算执行情况分析</w:t>
      </w:r>
    </w:p>
    <w:bookmarkEnd w:id="1"/>
    <w:p w:rsidR="0001656C" w:rsidRPr="00ED69D3" w:rsidRDefault="0001656C" w:rsidP="0001656C">
      <w:pPr>
        <w:snapToGrid w:val="0"/>
        <w:spacing w:line="520" w:lineRule="exact"/>
        <w:ind w:firstLineChars="200" w:firstLine="643"/>
        <w:rPr>
          <w:rFonts w:ascii="楷体_GB2312" w:eastAsia="楷体_GB2312" w:hAnsi="仿宋"/>
          <w:b/>
          <w:sz w:val="32"/>
          <w:szCs w:val="32"/>
        </w:rPr>
      </w:pPr>
      <w:r w:rsidRPr="00ED69D3">
        <w:rPr>
          <w:rFonts w:ascii="楷体_GB2312" w:eastAsia="楷体_GB2312" w:hAnsi="仿宋" w:hint="eastAsia"/>
          <w:b/>
          <w:sz w:val="32"/>
          <w:szCs w:val="32"/>
        </w:rPr>
        <w:t>（一）收入支出预算安排情况</w:t>
      </w:r>
      <w:r>
        <w:rPr>
          <w:rFonts w:ascii="楷体_GB2312" w:eastAsia="楷体_GB2312" w:hAnsi="仿宋" w:hint="eastAsia"/>
          <w:b/>
          <w:sz w:val="32"/>
          <w:szCs w:val="32"/>
        </w:rPr>
        <w:t>。</w:t>
      </w:r>
    </w:p>
    <w:p w:rsidR="0001656C" w:rsidRPr="00F6546A" w:rsidRDefault="0001656C" w:rsidP="0001656C">
      <w:pPr>
        <w:ind w:firstLineChars="200" w:firstLine="640"/>
        <w:rPr>
          <w:rFonts w:ascii="仿宋_GB2312" w:eastAsia="仿宋_GB2312" w:hAnsi="宋体" w:cs="宋体"/>
          <w:kern w:val="0"/>
          <w:sz w:val="32"/>
          <w:szCs w:val="32"/>
        </w:rPr>
      </w:pPr>
      <w:r w:rsidRPr="00F6546A">
        <w:rPr>
          <w:rFonts w:ascii="仿宋_GB2312" w:eastAsia="仿宋_GB2312" w:hAnsi="宋体" w:cs="宋体" w:hint="eastAsia"/>
          <w:kern w:val="0"/>
          <w:sz w:val="32"/>
          <w:szCs w:val="32"/>
        </w:rPr>
        <w:t>我镇2016年初财政拨款预算安排</w:t>
      </w:r>
      <w:r w:rsidR="00C47E91">
        <w:rPr>
          <w:rFonts w:ascii="仿宋_GB2312" w:eastAsia="仿宋_GB2312" w:hAnsi="宋体" w:cs="宋体" w:hint="eastAsia"/>
          <w:kern w:val="0"/>
          <w:sz w:val="32"/>
          <w:szCs w:val="32"/>
        </w:rPr>
        <w:t>8555</w:t>
      </w:r>
      <w:r w:rsidRPr="00F6546A">
        <w:rPr>
          <w:rFonts w:ascii="仿宋_GB2312" w:eastAsia="仿宋_GB2312" w:hAnsi="宋体" w:cs="宋体" w:hint="eastAsia"/>
          <w:kern w:val="0"/>
          <w:sz w:val="32"/>
          <w:szCs w:val="32"/>
        </w:rPr>
        <w:t>万元，其中包括人员支出预算</w:t>
      </w:r>
      <w:r w:rsidR="00D56605">
        <w:rPr>
          <w:rFonts w:ascii="仿宋_GB2312" w:eastAsia="仿宋_GB2312" w:hAnsi="宋体" w:cs="宋体" w:hint="eastAsia"/>
          <w:kern w:val="0"/>
          <w:sz w:val="32"/>
          <w:szCs w:val="32"/>
        </w:rPr>
        <w:t>1315</w:t>
      </w:r>
      <w:r w:rsidRPr="00F6546A">
        <w:rPr>
          <w:rFonts w:ascii="仿宋_GB2312" w:eastAsia="仿宋_GB2312" w:hAnsi="宋体" w:cs="宋体" w:hint="eastAsia"/>
          <w:kern w:val="0"/>
          <w:sz w:val="32"/>
          <w:szCs w:val="32"/>
        </w:rPr>
        <w:t>万元，日常公用支出预算</w:t>
      </w:r>
      <w:r w:rsidR="00FD203B">
        <w:rPr>
          <w:rFonts w:ascii="仿宋_GB2312" w:eastAsia="仿宋_GB2312" w:hAnsi="宋体" w:cs="宋体" w:hint="eastAsia"/>
          <w:kern w:val="0"/>
          <w:sz w:val="32"/>
          <w:szCs w:val="32"/>
        </w:rPr>
        <w:t>1685</w:t>
      </w:r>
      <w:r w:rsidRPr="00F6546A">
        <w:rPr>
          <w:rFonts w:ascii="仿宋_GB2312" w:eastAsia="仿宋_GB2312" w:hAnsi="宋体" w:cs="宋体" w:hint="eastAsia"/>
          <w:kern w:val="0"/>
          <w:sz w:val="32"/>
          <w:szCs w:val="32"/>
        </w:rPr>
        <w:t>万元，项目支出预算</w:t>
      </w:r>
      <w:r w:rsidR="00FD203B">
        <w:rPr>
          <w:rFonts w:ascii="仿宋_GB2312" w:eastAsia="仿宋_GB2312" w:hAnsi="宋体" w:cs="宋体" w:hint="eastAsia"/>
          <w:kern w:val="0"/>
          <w:sz w:val="32"/>
          <w:szCs w:val="32"/>
        </w:rPr>
        <w:t>5555</w:t>
      </w:r>
      <w:r w:rsidRPr="00F6546A">
        <w:rPr>
          <w:rFonts w:ascii="仿宋_GB2312" w:eastAsia="仿宋_GB2312" w:hAnsi="宋体" w:cs="宋体" w:hint="eastAsia"/>
          <w:kern w:val="0"/>
          <w:sz w:val="32"/>
          <w:szCs w:val="32"/>
        </w:rPr>
        <w:t>万元，人员支出</w:t>
      </w:r>
      <w:r w:rsidR="00D56605">
        <w:rPr>
          <w:rFonts w:ascii="仿宋_GB2312" w:eastAsia="仿宋_GB2312" w:hAnsi="宋体" w:cs="宋体" w:hint="eastAsia"/>
          <w:kern w:val="0"/>
          <w:sz w:val="32"/>
          <w:szCs w:val="32"/>
        </w:rPr>
        <w:t>和</w:t>
      </w:r>
      <w:r w:rsidR="00D56605" w:rsidRPr="00F6546A">
        <w:rPr>
          <w:rFonts w:ascii="仿宋_GB2312" w:eastAsia="仿宋_GB2312" w:hAnsi="宋体" w:cs="宋体" w:hint="eastAsia"/>
          <w:kern w:val="0"/>
          <w:sz w:val="32"/>
          <w:szCs w:val="32"/>
        </w:rPr>
        <w:t>日常公用支</w:t>
      </w:r>
      <w:r w:rsidRPr="00F6546A">
        <w:rPr>
          <w:rFonts w:ascii="仿宋_GB2312" w:eastAsia="仿宋_GB2312" w:hAnsi="宋体" w:cs="宋体" w:hint="eastAsia"/>
          <w:kern w:val="0"/>
          <w:sz w:val="32"/>
          <w:szCs w:val="32"/>
        </w:rPr>
        <w:t>预算比2015年预算</w:t>
      </w:r>
      <w:r w:rsidR="00D56605">
        <w:rPr>
          <w:rFonts w:ascii="仿宋_GB2312" w:eastAsia="仿宋_GB2312" w:hAnsi="宋体" w:cs="宋体" w:hint="eastAsia"/>
          <w:kern w:val="0"/>
          <w:sz w:val="32"/>
          <w:szCs w:val="32"/>
        </w:rPr>
        <w:t>有所</w:t>
      </w:r>
      <w:r w:rsidRPr="00F6546A">
        <w:rPr>
          <w:rFonts w:ascii="仿宋_GB2312" w:eastAsia="仿宋_GB2312" w:hAnsi="宋体" w:cs="宋体" w:hint="eastAsia"/>
          <w:kern w:val="0"/>
          <w:sz w:val="32"/>
          <w:szCs w:val="32"/>
        </w:rPr>
        <w:t>增加</w:t>
      </w:r>
      <w:r w:rsidR="00D56605">
        <w:rPr>
          <w:rFonts w:ascii="仿宋_GB2312" w:eastAsia="仿宋_GB2312" w:hAnsi="宋体" w:cs="宋体" w:hint="eastAsia"/>
          <w:kern w:val="0"/>
          <w:sz w:val="32"/>
          <w:szCs w:val="32"/>
        </w:rPr>
        <w:t>，</w:t>
      </w:r>
      <w:r w:rsidRPr="00F6546A">
        <w:rPr>
          <w:rFonts w:ascii="仿宋_GB2312" w:eastAsia="仿宋_GB2312" w:hAnsi="宋体" w:cs="宋体" w:hint="eastAsia"/>
          <w:kern w:val="0"/>
          <w:sz w:val="32"/>
          <w:szCs w:val="32"/>
        </w:rPr>
        <w:t>主要原因是根据去年年末决算数调整本年预算数，同时在2016年实行机关事业养老保险改革，增加养老保险的支出。</w:t>
      </w:r>
      <w:r w:rsidRPr="00FD203B">
        <w:rPr>
          <w:rFonts w:ascii="仿宋_GB2312" w:eastAsia="仿宋_GB2312" w:hAnsi="宋体" w:cs="宋体" w:hint="eastAsia"/>
          <w:kern w:val="0"/>
          <w:sz w:val="32"/>
          <w:szCs w:val="32"/>
        </w:rPr>
        <w:t>项目支出预算较去年</w:t>
      </w:r>
      <w:r w:rsidR="00FD203B" w:rsidRPr="00FD203B">
        <w:rPr>
          <w:rFonts w:ascii="仿宋_GB2312" w:eastAsia="仿宋_GB2312" w:hAnsi="宋体" w:cs="宋体" w:hint="eastAsia"/>
          <w:kern w:val="0"/>
          <w:sz w:val="32"/>
          <w:szCs w:val="32"/>
        </w:rPr>
        <w:t>有所</w:t>
      </w:r>
      <w:r w:rsidRPr="00FD203B">
        <w:rPr>
          <w:rFonts w:ascii="仿宋_GB2312" w:eastAsia="仿宋_GB2312" w:hAnsi="宋体" w:cs="宋体" w:hint="eastAsia"/>
          <w:kern w:val="0"/>
          <w:sz w:val="32"/>
          <w:szCs w:val="32"/>
        </w:rPr>
        <w:t>增加，涨幅大的主要原因是保证本年重点项目的顺利完工，涉及北大街改造工程及煤改电线路改造等重点工程。</w:t>
      </w:r>
    </w:p>
    <w:p w:rsidR="0001656C" w:rsidRPr="00ED69D3" w:rsidRDefault="0001656C" w:rsidP="0001656C">
      <w:pPr>
        <w:snapToGrid w:val="0"/>
        <w:spacing w:line="520" w:lineRule="exact"/>
        <w:ind w:firstLineChars="200" w:firstLine="643"/>
        <w:rPr>
          <w:rFonts w:ascii="楷体_GB2312" w:eastAsia="楷体_GB2312" w:hAnsi="仿宋"/>
          <w:b/>
          <w:sz w:val="32"/>
          <w:szCs w:val="32"/>
        </w:rPr>
      </w:pPr>
      <w:r w:rsidRPr="00ED69D3">
        <w:rPr>
          <w:rFonts w:ascii="楷体_GB2312" w:eastAsia="楷体_GB2312" w:hAnsi="仿宋" w:hint="eastAsia"/>
          <w:b/>
          <w:sz w:val="32"/>
          <w:szCs w:val="32"/>
        </w:rPr>
        <w:t>（二）收入支出预算执行情况</w:t>
      </w:r>
      <w:r>
        <w:rPr>
          <w:rFonts w:ascii="楷体_GB2312" w:eastAsia="楷体_GB2312" w:hAnsi="仿宋" w:hint="eastAsia"/>
          <w:b/>
          <w:sz w:val="32"/>
          <w:szCs w:val="32"/>
        </w:rPr>
        <w:t>。</w:t>
      </w:r>
    </w:p>
    <w:p w:rsidR="00AA7D1C" w:rsidRPr="00ED69D3" w:rsidRDefault="0001656C" w:rsidP="00624F4F">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2016年末，我镇</w:t>
      </w:r>
      <w:r w:rsidR="00C51F1E">
        <w:rPr>
          <w:rFonts w:ascii="仿宋_GB2312" w:eastAsia="仿宋_GB2312" w:hAnsi="仿宋" w:hint="eastAsia"/>
          <w:sz w:val="32"/>
          <w:szCs w:val="32"/>
        </w:rPr>
        <w:t>财政</w:t>
      </w:r>
      <w:r>
        <w:rPr>
          <w:rFonts w:ascii="仿宋_GB2312" w:eastAsia="仿宋_GB2312" w:hAnsi="仿宋" w:hint="eastAsia"/>
          <w:sz w:val="32"/>
          <w:szCs w:val="32"/>
        </w:rPr>
        <w:t>收入总计</w:t>
      </w:r>
      <w:r w:rsidR="00FD203B">
        <w:rPr>
          <w:rFonts w:ascii="仿宋_GB2312" w:eastAsia="仿宋_GB2312" w:hAnsi="仿宋" w:hint="eastAsia"/>
          <w:sz w:val="32"/>
          <w:szCs w:val="32"/>
        </w:rPr>
        <w:t>12402</w:t>
      </w:r>
      <w:r>
        <w:rPr>
          <w:rFonts w:ascii="仿宋_GB2312" w:eastAsia="仿宋_GB2312" w:hAnsi="仿宋" w:hint="eastAsia"/>
          <w:sz w:val="32"/>
          <w:szCs w:val="32"/>
        </w:rPr>
        <w:t>万元，</w:t>
      </w:r>
      <w:r w:rsidR="00C51F1E">
        <w:rPr>
          <w:rFonts w:ascii="仿宋_GB2312" w:eastAsia="仿宋_GB2312" w:hAnsi="仿宋" w:hint="eastAsia"/>
          <w:sz w:val="32"/>
          <w:szCs w:val="32"/>
        </w:rPr>
        <w:t>其中政府性基金预算财政拨款69万元</w:t>
      </w:r>
      <w:r w:rsidR="00624F4F">
        <w:rPr>
          <w:rFonts w:ascii="仿宋_GB2312" w:eastAsia="仿宋_GB2312" w:hAnsi="仿宋" w:hint="eastAsia"/>
          <w:sz w:val="32"/>
          <w:szCs w:val="32"/>
        </w:rPr>
        <w:t>，占本年收入的约0.6%。</w:t>
      </w:r>
      <w:r w:rsidR="00FD203B">
        <w:rPr>
          <w:rFonts w:ascii="仿宋_GB2312" w:eastAsia="仿宋_GB2312" w:hAnsi="仿宋" w:hint="eastAsia"/>
          <w:sz w:val="32"/>
          <w:szCs w:val="32"/>
        </w:rPr>
        <w:t>税收</w:t>
      </w:r>
      <w:r>
        <w:rPr>
          <w:rFonts w:ascii="仿宋_GB2312" w:eastAsia="仿宋_GB2312" w:hAnsi="仿宋" w:hint="eastAsia"/>
          <w:sz w:val="32"/>
          <w:szCs w:val="32"/>
        </w:rPr>
        <w:t>收入</w:t>
      </w:r>
      <w:r w:rsidR="00FD203B">
        <w:rPr>
          <w:rFonts w:ascii="仿宋_GB2312" w:eastAsia="仿宋_GB2312" w:hAnsi="仿宋" w:hint="eastAsia"/>
          <w:sz w:val="32"/>
          <w:szCs w:val="32"/>
        </w:rPr>
        <w:t>6615</w:t>
      </w:r>
      <w:r>
        <w:rPr>
          <w:rFonts w:ascii="仿宋_GB2312" w:eastAsia="仿宋_GB2312" w:hAnsi="仿宋" w:hint="eastAsia"/>
          <w:sz w:val="32"/>
          <w:szCs w:val="32"/>
        </w:rPr>
        <w:t>万元</w:t>
      </w:r>
      <w:r w:rsidR="00C51F1E">
        <w:rPr>
          <w:rFonts w:ascii="仿宋_GB2312" w:eastAsia="仿宋_GB2312" w:hAnsi="仿宋" w:hint="eastAsia"/>
          <w:sz w:val="32"/>
          <w:szCs w:val="32"/>
        </w:rPr>
        <w:t>。</w:t>
      </w:r>
      <w:r>
        <w:rPr>
          <w:rFonts w:ascii="仿宋_GB2312" w:eastAsia="仿宋_GB2312" w:hAnsi="仿宋" w:hint="eastAsia"/>
          <w:sz w:val="32"/>
          <w:szCs w:val="32"/>
        </w:rPr>
        <w:t>我镇2016年支出总计</w:t>
      </w:r>
      <w:r w:rsidR="00C51F1E">
        <w:rPr>
          <w:rFonts w:ascii="仿宋_GB2312" w:eastAsia="仿宋_GB2312" w:hAnsi="仿宋" w:hint="eastAsia"/>
          <w:sz w:val="32"/>
          <w:szCs w:val="32"/>
        </w:rPr>
        <w:t>13243</w:t>
      </w:r>
      <w:r>
        <w:rPr>
          <w:rFonts w:ascii="仿宋_GB2312" w:eastAsia="仿宋_GB2312" w:hAnsi="仿宋" w:hint="eastAsia"/>
          <w:sz w:val="32"/>
          <w:szCs w:val="32"/>
        </w:rPr>
        <w:t>万元，</w:t>
      </w:r>
      <w:r w:rsidR="00624F4F">
        <w:rPr>
          <w:rFonts w:ascii="仿宋_GB2312" w:eastAsia="仿宋_GB2312" w:hAnsi="仿宋" w:hint="eastAsia"/>
          <w:sz w:val="32"/>
          <w:szCs w:val="32"/>
        </w:rPr>
        <w:t>按支出性质和经济分类来说</w:t>
      </w:r>
      <w:r>
        <w:rPr>
          <w:rFonts w:ascii="仿宋_GB2312" w:eastAsia="仿宋_GB2312" w:hAnsi="仿宋" w:hint="eastAsia"/>
          <w:sz w:val="32"/>
          <w:szCs w:val="32"/>
        </w:rPr>
        <w:t>其中</w:t>
      </w:r>
      <w:r w:rsidR="00592032">
        <w:rPr>
          <w:rFonts w:ascii="仿宋_GB2312" w:eastAsia="仿宋_GB2312" w:hAnsi="仿宋" w:hint="eastAsia"/>
          <w:sz w:val="32"/>
          <w:szCs w:val="32"/>
        </w:rPr>
        <w:t>人员与公共支出</w:t>
      </w:r>
      <w:r w:rsidR="00C51F1E">
        <w:rPr>
          <w:rFonts w:ascii="仿宋_GB2312" w:eastAsia="仿宋_GB2312" w:hAnsi="仿宋" w:hint="eastAsia"/>
          <w:sz w:val="32"/>
          <w:szCs w:val="32"/>
        </w:rPr>
        <w:t>3000</w:t>
      </w:r>
      <w:r>
        <w:rPr>
          <w:rFonts w:ascii="仿宋_GB2312" w:eastAsia="仿宋_GB2312" w:hAnsi="仿宋" w:hint="eastAsia"/>
          <w:sz w:val="32"/>
          <w:szCs w:val="32"/>
        </w:rPr>
        <w:t>万元，占本年支出的</w:t>
      </w:r>
      <w:r w:rsidR="00C51F1E">
        <w:rPr>
          <w:rFonts w:ascii="仿宋_GB2312" w:eastAsia="仿宋_GB2312" w:hAnsi="仿宋" w:hint="eastAsia"/>
          <w:sz w:val="32"/>
          <w:szCs w:val="32"/>
        </w:rPr>
        <w:t>22.65</w:t>
      </w:r>
      <w:r>
        <w:rPr>
          <w:rFonts w:ascii="仿宋_GB2312" w:eastAsia="仿宋_GB2312" w:hAnsi="仿宋" w:hint="eastAsia"/>
          <w:sz w:val="32"/>
          <w:szCs w:val="32"/>
        </w:rPr>
        <w:t>%；</w:t>
      </w:r>
      <w:r w:rsidR="00592032">
        <w:rPr>
          <w:rFonts w:ascii="仿宋_GB2312" w:eastAsia="仿宋_GB2312" w:hAnsi="仿宋" w:hint="eastAsia"/>
          <w:sz w:val="32"/>
          <w:szCs w:val="32"/>
        </w:rPr>
        <w:t>其他</w:t>
      </w:r>
      <w:r w:rsidR="00AA7D1C">
        <w:rPr>
          <w:rFonts w:ascii="仿宋_GB2312" w:eastAsia="仿宋_GB2312" w:hAnsi="仿宋" w:hint="eastAsia"/>
          <w:sz w:val="32"/>
          <w:szCs w:val="32"/>
        </w:rPr>
        <w:t>项目</w:t>
      </w:r>
      <w:r w:rsidR="00592032">
        <w:rPr>
          <w:rFonts w:ascii="仿宋_GB2312" w:eastAsia="仿宋_GB2312" w:hAnsi="仿宋" w:hint="eastAsia"/>
          <w:sz w:val="32"/>
          <w:szCs w:val="32"/>
        </w:rPr>
        <w:t>支出</w:t>
      </w:r>
      <w:r w:rsidR="00C51F1E">
        <w:rPr>
          <w:rFonts w:ascii="仿宋_GB2312" w:eastAsia="仿宋_GB2312" w:hAnsi="仿宋" w:hint="eastAsia"/>
          <w:sz w:val="32"/>
          <w:szCs w:val="32"/>
        </w:rPr>
        <w:t>10243</w:t>
      </w:r>
      <w:r w:rsidR="00AA7D1C">
        <w:rPr>
          <w:rFonts w:ascii="仿宋_GB2312" w:eastAsia="仿宋_GB2312" w:hAnsi="仿宋" w:hint="eastAsia"/>
          <w:sz w:val="32"/>
          <w:szCs w:val="32"/>
        </w:rPr>
        <w:t>万元，占全部支出</w:t>
      </w:r>
      <w:r w:rsidR="00C51F1E">
        <w:rPr>
          <w:rFonts w:ascii="仿宋_GB2312" w:eastAsia="仿宋_GB2312" w:hAnsi="仿宋" w:hint="eastAsia"/>
          <w:sz w:val="32"/>
          <w:szCs w:val="32"/>
        </w:rPr>
        <w:t>77.35%。</w:t>
      </w:r>
    </w:p>
    <w:p w:rsidR="00BC5CDC" w:rsidRPr="00BC5CDC" w:rsidRDefault="0001656C" w:rsidP="00BC5CDC">
      <w:pPr>
        <w:pStyle w:val="a7"/>
        <w:numPr>
          <w:ilvl w:val="0"/>
          <w:numId w:val="1"/>
        </w:numPr>
        <w:snapToGrid w:val="0"/>
        <w:spacing w:line="520" w:lineRule="exact"/>
        <w:ind w:firstLineChars="0"/>
        <w:rPr>
          <w:rFonts w:ascii="仿宋_GB2312" w:eastAsia="仿宋_GB2312" w:hAnsi="仿宋"/>
          <w:b/>
          <w:sz w:val="32"/>
          <w:szCs w:val="32"/>
        </w:rPr>
      </w:pPr>
      <w:r w:rsidRPr="00BC5CDC">
        <w:rPr>
          <w:rFonts w:ascii="仿宋_GB2312" w:eastAsia="仿宋_GB2312" w:hAnsi="仿宋" w:hint="eastAsia"/>
          <w:b/>
          <w:sz w:val="32"/>
          <w:szCs w:val="32"/>
        </w:rPr>
        <w:t>收入支出与预算对比分析。</w:t>
      </w:r>
    </w:p>
    <w:p w:rsidR="00BC5CDC" w:rsidRDefault="00BC5CDC" w:rsidP="00BC5CDC">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2016年收入预算及决算数如下表：</w:t>
      </w:r>
    </w:p>
    <w:tbl>
      <w:tblPr>
        <w:tblW w:w="8150" w:type="dxa"/>
        <w:tblInd w:w="93" w:type="dxa"/>
        <w:tblLook w:val="04A0"/>
      </w:tblPr>
      <w:tblGrid>
        <w:gridCol w:w="3434"/>
        <w:gridCol w:w="1596"/>
        <w:gridCol w:w="1703"/>
        <w:gridCol w:w="1703"/>
      </w:tblGrid>
      <w:tr w:rsidR="00BC5CDC" w:rsidRPr="00BC5CDC" w:rsidTr="00BC5CDC">
        <w:trPr>
          <w:trHeight w:val="270"/>
        </w:trPr>
        <w:tc>
          <w:tcPr>
            <w:tcW w:w="8150" w:type="dxa"/>
            <w:gridSpan w:val="4"/>
            <w:tcBorders>
              <w:top w:val="single" w:sz="8" w:space="0" w:color="000000"/>
              <w:left w:val="single" w:sz="8" w:space="0" w:color="000000"/>
              <w:bottom w:val="single" w:sz="4" w:space="0" w:color="000000"/>
              <w:right w:val="single" w:sz="4" w:space="0" w:color="000000"/>
            </w:tcBorders>
            <w:shd w:val="clear" w:color="FFFFFF" w:fill="C0C0C0"/>
            <w:noWrap/>
            <w:vAlign w:val="center"/>
            <w:hideMark/>
          </w:tcPr>
          <w:p w:rsidR="00BC5CDC" w:rsidRPr="00BC5CDC" w:rsidRDefault="00BC5CDC" w:rsidP="00BC5CDC">
            <w:pPr>
              <w:widowControl/>
              <w:jc w:val="center"/>
              <w:rPr>
                <w:rFonts w:ascii="宋体" w:hAnsi="宋体" w:cs="Arial"/>
                <w:color w:val="000000"/>
                <w:kern w:val="0"/>
                <w:sz w:val="22"/>
                <w:szCs w:val="22"/>
              </w:rPr>
            </w:pPr>
            <w:r w:rsidRPr="00BC5CDC">
              <w:rPr>
                <w:rFonts w:ascii="宋体" w:hAnsi="宋体" w:cs="Arial" w:hint="eastAsia"/>
                <w:color w:val="000000"/>
                <w:kern w:val="0"/>
                <w:sz w:val="22"/>
                <w:szCs w:val="22"/>
              </w:rPr>
              <w:t>收入</w:t>
            </w:r>
          </w:p>
        </w:tc>
      </w:tr>
      <w:tr w:rsidR="00BC5CDC" w:rsidRPr="00BC5CDC" w:rsidTr="00BC5CDC">
        <w:trPr>
          <w:trHeight w:val="270"/>
        </w:trPr>
        <w:tc>
          <w:tcPr>
            <w:tcW w:w="3550" w:type="dxa"/>
            <w:tcBorders>
              <w:top w:val="nil"/>
              <w:left w:val="single" w:sz="8" w:space="0" w:color="000000"/>
              <w:bottom w:val="single" w:sz="4" w:space="0" w:color="000000"/>
              <w:right w:val="single" w:sz="4" w:space="0" w:color="000000"/>
            </w:tcBorders>
            <w:shd w:val="clear" w:color="FFFFFF" w:fill="C0C0C0"/>
            <w:noWrap/>
            <w:vAlign w:val="center"/>
            <w:hideMark/>
          </w:tcPr>
          <w:p w:rsidR="00BC5CDC" w:rsidRPr="00BC5CDC" w:rsidRDefault="00BC5CDC" w:rsidP="00BC5CDC">
            <w:pPr>
              <w:widowControl/>
              <w:jc w:val="center"/>
              <w:rPr>
                <w:rFonts w:ascii="宋体" w:hAnsi="宋体" w:cs="Arial"/>
                <w:color w:val="000000"/>
                <w:kern w:val="0"/>
                <w:sz w:val="22"/>
                <w:szCs w:val="22"/>
              </w:rPr>
            </w:pPr>
            <w:r w:rsidRPr="00BC5CDC">
              <w:rPr>
                <w:rFonts w:ascii="宋体" w:hAnsi="宋体" w:cs="Arial" w:hint="eastAsia"/>
                <w:color w:val="000000"/>
                <w:kern w:val="0"/>
                <w:sz w:val="22"/>
                <w:szCs w:val="22"/>
              </w:rPr>
              <w:t>项目</w:t>
            </w:r>
          </w:p>
        </w:tc>
        <w:tc>
          <w:tcPr>
            <w:tcW w:w="1460" w:type="dxa"/>
            <w:tcBorders>
              <w:top w:val="nil"/>
              <w:left w:val="nil"/>
              <w:bottom w:val="single" w:sz="4" w:space="0" w:color="000000"/>
              <w:right w:val="single" w:sz="4" w:space="0" w:color="000000"/>
            </w:tcBorders>
            <w:shd w:val="clear" w:color="FFFFFF" w:fill="C0C0C0"/>
            <w:noWrap/>
            <w:vAlign w:val="center"/>
            <w:hideMark/>
          </w:tcPr>
          <w:p w:rsidR="00BC5CDC" w:rsidRPr="00BC5CDC" w:rsidRDefault="00BC5CDC" w:rsidP="00BC5CDC">
            <w:pPr>
              <w:widowControl/>
              <w:jc w:val="center"/>
              <w:rPr>
                <w:rFonts w:ascii="宋体" w:hAnsi="宋体" w:cs="Arial"/>
                <w:color w:val="000000"/>
                <w:kern w:val="0"/>
                <w:sz w:val="22"/>
                <w:szCs w:val="22"/>
              </w:rPr>
            </w:pPr>
            <w:r w:rsidRPr="00BC5CDC">
              <w:rPr>
                <w:rFonts w:ascii="宋体" w:hAnsi="宋体" w:cs="Arial" w:hint="eastAsia"/>
                <w:color w:val="000000"/>
                <w:kern w:val="0"/>
                <w:sz w:val="22"/>
                <w:szCs w:val="22"/>
              </w:rPr>
              <w:t>年初预算数</w:t>
            </w:r>
          </w:p>
        </w:tc>
        <w:tc>
          <w:tcPr>
            <w:tcW w:w="1570" w:type="dxa"/>
            <w:tcBorders>
              <w:top w:val="nil"/>
              <w:left w:val="nil"/>
              <w:bottom w:val="single" w:sz="4" w:space="0" w:color="000000"/>
              <w:right w:val="single" w:sz="4" w:space="0" w:color="000000"/>
            </w:tcBorders>
            <w:shd w:val="clear" w:color="FFFFFF" w:fill="C0C0C0"/>
            <w:noWrap/>
            <w:vAlign w:val="center"/>
            <w:hideMark/>
          </w:tcPr>
          <w:p w:rsidR="00BC5CDC" w:rsidRPr="00BC5CDC" w:rsidRDefault="00BC5CDC" w:rsidP="00BC5CDC">
            <w:pPr>
              <w:widowControl/>
              <w:jc w:val="center"/>
              <w:rPr>
                <w:rFonts w:ascii="宋体" w:hAnsi="宋体" w:cs="Arial"/>
                <w:color w:val="000000"/>
                <w:kern w:val="0"/>
                <w:sz w:val="22"/>
                <w:szCs w:val="22"/>
              </w:rPr>
            </w:pPr>
            <w:r w:rsidRPr="00BC5CDC">
              <w:rPr>
                <w:rFonts w:ascii="宋体" w:hAnsi="宋体" w:cs="Arial" w:hint="eastAsia"/>
                <w:color w:val="000000"/>
                <w:kern w:val="0"/>
                <w:sz w:val="22"/>
                <w:szCs w:val="22"/>
              </w:rPr>
              <w:t>调整预算数</w:t>
            </w:r>
          </w:p>
        </w:tc>
        <w:tc>
          <w:tcPr>
            <w:tcW w:w="1570" w:type="dxa"/>
            <w:tcBorders>
              <w:top w:val="nil"/>
              <w:left w:val="nil"/>
              <w:bottom w:val="single" w:sz="4" w:space="0" w:color="000000"/>
              <w:right w:val="single" w:sz="4" w:space="0" w:color="000000"/>
            </w:tcBorders>
            <w:shd w:val="clear" w:color="FFFFFF" w:fill="C0C0C0"/>
            <w:noWrap/>
            <w:vAlign w:val="center"/>
            <w:hideMark/>
          </w:tcPr>
          <w:p w:rsidR="00BC5CDC" w:rsidRPr="00BC5CDC" w:rsidRDefault="00BC5CDC" w:rsidP="00BC5CDC">
            <w:pPr>
              <w:widowControl/>
              <w:jc w:val="center"/>
              <w:rPr>
                <w:rFonts w:ascii="宋体" w:hAnsi="宋体" w:cs="Arial"/>
                <w:color w:val="000000"/>
                <w:kern w:val="0"/>
                <w:sz w:val="22"/>
                <w:szCs w:val="22"/>
              </w:rPr>
            </w:pPr>
            <w:r w:rsidRPr="00BC5CDC">
              <w:rPr>
                <w:rFonts w:ascii="宋体" w:hAnsi="宋体" w:cs="Arial" w:hint="eastAsia"/>
                <w:color w:val="000000"/>
                <w:kern w:val="0"/>
                <w:sz w:val="22"/>
                <w:szCs w:val="22"/>
              </w:rPr>
              <w:t>决算数</w:t>
            </w:r>
          </w:p>
        </w:tc>
      </w:tr>
      <w:tr w:rsidR="00BC5CDC" w:rsidRPr="00BC5CDC" w:rsidTr="00BC5CDC">
        <w:trPr>
          <w:trHeight w:val="270"/>
        </w:trPr>
        <w:tc>
          <w:tcPr>
            <w:tcW w:w="3550" w:type="dxa"/>
            <w:tcBorders>
              <w:top w:val="nil"/>
              <w:left w:val="single" w:sz="8" w:space="0" w:color="000000"/>
              <w:bottom w:val="single" w:sz="4" w:space="0" w:color="000000"/>
              <w:right w:val="single" w:sz="4" w:space="0" w:color="000000"/>
            </w:tcBorders>
            <w:shd w:val="clear" w:color="FFFFFF" w:fill="C0C0C0"/>
            <w:noWrap/>
            <w:vAlign w:val="center"/>
            <w:hideMark/>
          </w:tcPr>
          <w:p w:rsidR="00BC5CDC" w:rsidRPr="00BC5CDC" w:rsidRDefault="00BC5CDC" w:rsidP="00BC5CDC">
            <w:pPr>
              <w:widowControl/>
              <w:jc w:val="center"/>
              <w:rPr>
                <w:rFonts w:ascii="宋体" w:hAnsi="宋体" w:cs="Arial"/>
                <w:color w:val="000000"/>
                <w:kern w:val="0"/>
                <w:sz w:val="22"/>
                <w:szCs w:val="22"/>
              </w:rPr>
            </w:pPr>
            <w:r w:rsidRPr="00BC5CDC">
              <w:rPr>
                <w:rFonts w:ascii="宋体" w:hAnsi="宋体" w:cs="Arial" w:hint="eastAsia"/>
                <w:color w:val="000000"/>
                <w:kern w:val="0"/>
                <w:sz w:val="22"/>
                <w:szCs w:val="22"/>
              </w:rPr>
              <w:lastRenderedPageBreak/>
              <w:t>栏次</w:t>
            </w:r>
          </w:p>
        </w:tc>
        <w:tc>
          <w:tcPr>
            <w:tcW w:w="1460" w:type="dxa"/>
            <w:tcBorders>
              <w:top w:val="nil"/>
              <w:left w:val="nil"/>
              <w:bottom w:val="single" w:sz="4" w:space="0" w:color="000000"/>
              <w:right w:val="single" w:sz="4" w:space="0" w:color="000000"/>
            </w:tcBorders>
            <w:shd w:val="clear" w:color="FFFFFF" w:fill="C0C0C0"/>
            <w:noWrap/>
            <w:vAlign w:val="center"/>
            <w:hideMark/>
          </w:tcPr>
          <w:p w:rsidR="00BC5CDC" w:rsidRPr="00BC5CDC" w:rsidRDefault="00BC5CDC" w:rsidP="00BC5CDC">
            <w:pPr>
              <w:widowControl/>
              <w:jc w:val="center"/>
              <w:rPr>
                <w:rFonts w:ascii="宋体" w:hAnsi="宋体" w:cs="Arial"/>
                <w:color w:val="000000"/>
                <w:kern w:val="0"/>
                <w:sz w:val="22"/>
                <w:szCs w:val="22"/>
              </w:rPr>
            </w:pPr>
            <w:r w:rsidRPr="00BC5CDC">
              <w:rPr>
                <w:rFonts w:ascii="宋体" w:hAnsi="宋体" w:cs="Arial" w:hint="eastAsia"/>
                <w:color w:val="000000"/>
                <w:kern w:val="0"/>
                <w:sz w:val="22"/>
                <w:szCs w:val="22"/>
              </w:rPr>
              <w:t>1</w:t>
            </w:r>
          </w:p>
        </w:tc>
        <w:tc>
          <w:tcPr>
            <w:tcW w:w="1570" w:type="dxa"/>
            <w:tcBorders>
              <w:top w:val="nil"/>
              <w:left w:val="nil"/>
              <w:bottom w:val="single" w:sz="4" w:space="0" w:color="000000"/>
              <w:right w:val="single" w:sz="4" w:space="0" w:color="000000"/>
            </w:tcBorders>
            <w:shd w:val="clear" w:color="FFFFFF" w:fill="C0C0C0"/>
            <w:noWrap/>
            <w:vAlign w:val="center"/>
            <w:hideMark/>
          </w:tcPr>
          <w:p w:rsidR="00BC5CDC" w:rsidRPr="00BC5CDC" w:rsidRDefault="00BC5CDC" w:rsidP="00BC5CDC">
            <w:pPr>
              <w:widowControl/>
              <w:jc w:val="center"/>
              <w:rPr>
                <w:rFonts w:ascii="宋体" w:hAnsi="宋体" w:cs="Arial"/>
                <w:color w:val="000000"/>
                <w:kern w:val="0"/>
                <w:sz w:val="22"/>
                <w:szCs w:val="22"/>
              </w:rPr>
            </w:pPr>
            <w:r w:rsidRPr="00BC5CDC">
              <w:rPr>
                <w:rFonts w:ascii="宋体" w:hAnsi="宋体" w:cs="Arial" w:hint="eastAsia"/>
                <w:color w:val="000000"/>
                <w:kern w:val="0"/>
                <w:sz w:val="22"/>
                <w:szCs w:val="22"/>
              </w:rPr>
              <w:t>2</w:t>
            </w:r>
          </w:p>
        </w:tc>
        <w:tc>
          <w:tcPr>
            <w:tcW w:w="1570" w:type="dxa"/>
            <w:tcBorders>
              <w:top w:val="nil"/>
              <w:left w:val="nil"/>
              <w:bottom w:val="single" w:sz="4" w:space="0" w:color="000000"/>
              <w:right w:val="single" w:sz="4" w:space="0" w:color="000000"/>
            </w:tcBorders>
            <w:shd w:val="clear" w:color="FFFFFF" w:fill="C0C0C0"/>
            <w:noWrap/>
            <w:vAlign w:val="center"/>
            <w:hideMark/>
          </w:tcPr>
          <w:p w:rsidR="00BC5CDC" w:rsidRPr="00BC5CDC" w:rsidRDefault="00BC5CDC" w:rsidP="00BC5CDC">
            <w:pPr>
              <w:widowControl/>
              <w:jc w:val="center"/>
              <w:rPr>
                <w:rFonts w:ascii="宋体" w:hAnsi="宋体" w:cs="Arial"/>
                <w:color w:val="000000"/>
                <w:kern w:val="0"/>
                <w:sz w:val="22"/>
                <w:szCs w:val="22"/>
              </w:rPr>
            </w:pPr>
            <w:r w:rsidRPr="00BC5CDC">
              <w:rPr>
                <w:rFonts w:ascii="宋体" w:hAnsi="宋体" w:cs="Arial" w:hint="eastAsia"/>
                <w:color w:val="000000"/>
                <w:kern w:val="0"/>
                <w:sz w:val="22"/>
                <w:szCs w:val="22"/>
              </w:rPr>
              <w:t>3</w:t>
            </w:r>
          </w:p>
        </w:tc>
      </w:tr>
      <w:tr w:rsidR="00BC5CDC" w:rsidRPr="00BC5CDC" w:rsidTr="00BC5CDC">
        <w:trPr>
          <w:trHeight w:val="270"/>
        </w:trPr>
        <w:tc>
          <w:tcPr>
            <w:tcW w:w="3550" w:type="dxa"/>
            <w:tcBorders>
              <w:top w:val="nil"/>
              <w:left w:val="single" w:sz="8" w:space="0" w:color="000000"/>
              <w:bottom w:val="single" w:sz="4" w:space="0" w:color="000000"/>
              <w:right w:val="single" w:sz="4" w:space="0" w:color="000000"/>
            </w:tcBorders>
            <w:shd w:val="clear" w:color="FFFFFF" w:fill="C0C0C0"/>
            <w:noWrap/>
            <w:vAlign w:val="center"/>
            <w:hideMark/>
          </w:tcPr>
          <w:p w:rsidR="00BC5CDC" w:rsidRPr="00BC5CDC" w:rsidRDefault="00BC5CDC" w:rsidP="00BC5CDC">
            <w:pPr>
              <w:widowControl/>
              <w:jc w:val="left"/>
              <w:rPr>
                <w:rFonts w:ascii="宋体" w:hAnsi="宋体" w:cs="Arial"/>
                <w:color w:val="000000"/>
                <w:kern w:val="0"/>
                <w:sz w:val="22"/>
                <w:szCs w:val="22"/>
              </w:rPr>
            </w:pPr>
            <w:r w:rsidRPr="00BC5CDC">
              <w:rPr>
                <w:rFonts w:ascii="宋体" w:hAnsi="宋体" w:cs="Arial" w:hint="eastAsia"/>
                <w:color w:val="000000"/>
                <w:kern w:val="0"/>
                <w:sz w:val="22"/>
                <w:szCs w:val="22"/>
              </w:rPr>
              <w:t>一、财政拨款收入</w:t>
            </w:r>
          </w:p>
        </w:tc>
        <w:tc>
          <w:tcPr>
            <w:tcW w:w="146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85,553,382.00</w:t>
            </w:r>
          </w:p>
        </w:tc>
        <w:tc>
          <w:tcPr>
            <w:tcW w:w="157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124,023,979.70</w:t>
            </w:r>
          </w:p>
        </w:tc>
        <w:tc>
          <w:tcPr>
            <w:tcW w:w="157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124,023,979.70</w:t>
            </w:r>
          </w:p>
        </w:tc>
      </w:tr>
      <w:tr w:rsidR="00BC5CDC" w:rsidRPr="00BC5CDC" w:rsidTr="00BC5CDC">
        <w:trPr>
          <w:trHeight w:val="270"/>
        </w:trPr>
        <w:tc>
          <w:tcPr>
            <w:tcW w:w="3550" w:type="dxa"/>
            <w:tcBorders>
              <w:top w:val="nil"/>
              <w:left w:val="single" w:sz="8" w:space="0" w:color="000000"/>
              <w:bottom w:val="single" w:sz="4" w:space="0" w:color="000000"/>
              <w:right w:val="single" w:sz="4" w:space="0" w:color="000000"/>
            </w:tcBorders>
            <w:shd w:val="clear" w:color="FFFFFF" w:fill="C0C0C0"/>
            <w:noWrap/>
            <w:vAlign w:val="center"/>
            <w:hideMark/>
          </w:tcPr>
          <w:p w:rsidR="00BC5CDC" w:rsidRPr="00BC5CDC" w:rsidRDefault="00BC5CDC" w:rsidP="00BC5CDC">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sidRPr="00BC5CDC">
              <w:rPr>
                <w:rFonts w:ascii="宋体" w:hAnsi="宋体" w:cs="Arial" w:hint="eastAsia"/>
                <w:color w:val="000000"/>
                <w:kern w:val="0"/>
                <w:sz w:val="22"/>
                <w:szCs w:val="22"/>
              </w:rPr>
              <w:t>其中：政府性基金预算财政拨款</w:t>
            </w:r>
          </w:p>
        </w:tc>
        <w:tc>
          <w:tcPr>
            <w:tcW w:w="146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 xml:space="preserve">　</w:t>
            </w:r>
          </w:p>
        </w:tc>
        <w:tc>
          <w:tcPr>
            <w:tcW w:w="157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690,000.00</w:t>
            </w:r>
          </w:p>
        </w:tc>
        <w:tc>
          <w:tcPr>
            <w:tcW w:w="157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690,000.00</w:t>
            </w:r>
          </w:p>
        </w:tc>
      </w:tr>
      <w:tr w:rsidR="00BC5CDC" w:rsidRPr="00BC5CDC" w:rsidTr="00BC5CDC">
        <w:trPr>
          <w:trHeight w:val="270"/>
        </w:trPr>
        <w:tc>
          <w:tcPr>
            <w:tcW w:w="3550" w:type="dxa"/>
            <w:tcBorders>
              <w:top w:val="nil"/>
              <w:left w:val="single" w:sz="8" w:space="0" w:color="000000"/>
              <w:bottom w:val="single" w:sz="4" w:space="0" w:color="000000"/>
              <w:right w:val="single" w:sz="4" w:space="0" w:color="000000"/>
            </w:tcBorders>
            <w:shd w:val="clear" w:color="FFFFFF" w:fill="C0C0C0"/>
            <w:noWrap/>
            <w:vAlign w:val="center"/>
            <w:hideMark/>
          </w:tcPr>
          <w:p w:rsidR="00BC5CDC" w:rsidRPr="00BC5CDC" w:rsidRDefault="00BC5CDC" w:rsidP="00BC5CDC">
            <w:pPr>
              <w:widowControl/>
              <w:jc w:val="left"/>
              <w:rPr>
                <w:rFonts w:ascii="宋体" w:hAnsi="宋体" w:cs="Arial"/>
                <w:color w:val="000000"/>
                <w:kern w:val="0"/>
                <w:sz w:val="22"/>
                <w:szCs w:val="22"/>
              </w:rPr>
            </w:pPr>
            <w:r w:rsidRPr="00BC5CDC">
              <w:rPr>
                <w:rFonts w:ascii="宋体" w:hAnsi="宋体" w:cs="Arial" w:hint="eastAsia"/>
                <w:color w:val="000000"/>
                <w:kern w:val="0"/>
                <w:sz w:val="22"/>
                <w:szCs w:val="22"/>
              </w:rPr>
              <w:t>二、上级补助收入</w:t>
            </w:r>
          </w:p>
        </w:tc>
        <w:tc>
          <w:tcPr>
            <w:tcW w:w="146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 xml:space="preserve">　</w:t>
            </w:r>
          </w:p>
        </w:tc>
        <w:tc>
          <w:tcPr>
            <w:tcW w:w="157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 xml:space="preserve">　</w:t>
            </w:r>
          </w:p>
        </w:tc>
        <w:tc>
          <w:tcPr>
            <w:tcW w:w="157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 xml:space="preserve">　</w:t>
            </w:r>
          </w:p>
        </w:tc>
      </w:tr>
      <w:tr w:rsidR="00BC5CDC" w:rsidRPr="00BC5CDC" w:rsidTr="00BC5CDC">
        <w:trPr>
          <w:trHeight w:val="270"/>
        </w:trPr>
        <w:tc>
          <w:tcPr>
            <w:tcW w:w="3550" w:type="dxa"/>
            <w:tcBorders>
              <w:top w:val="nil"/>
              <w:left w:val="single" w:sz="8" w:space="0" w:color="000000"/>
              <w:bottom w:val="single" w:sz="4" w:space="0" w:color="000000"/>
              <w:right w:val="single" w:sz="4" w:space="0" w:color="000000"/>
            </w:tcBorders>
            <w:shd w:val="clear" w:color="FFFFFF" w:fill="C0C0C0"/>
            <w:noWrap/>
            <w:vAlign w:val="center"/>
            <w:hideMark/>
          </w:tcPr>
          <w:p w:rsidR="00BC5CDC" w:rsidRPr="00BC5CDC" w:rsidRDefault="00BC5CDC" w:rsidP="00BC5CDC">
            <w:pPr>
              <w:widowControl/>
              <w:jc w:val="left"/>
              <w:rPr>
                <w:rFonts w:ascii="宋体" w:hAnsi="宋体" w:cs="Arial"/>
                <w:color w:val="000000"/>
                <w:kern w:val="0"/>
                <w:sz w:val="22"/>
                <w:szCs w:val="22"/>
              </w:rPr>
            </w:pPr>
            <w:r w:rsidRPr="00BC5CDC">
              <w:rPr>
                <w:rFonts w:ascii="宋体" w:hAnsi="宋体" w:cs="Arial" w:hint="eastAsia"/>
                <w:color w:val="000000"/>
                <w:kern w:val="0"/>
                <w:sz w:val="22"/>
                <w:szCs w:val="22"/>
              </w:rPr>
              <w:t>三、事业收入</w:t>
            </w:r>
          </w:p>
        </w:tc>
        <w:tc>
          <w:tcPr>
            <w:tcW w:w="146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 xml:space="preserve">　</w:t>
            </w:r>
          </w:p>
        </w:tc>
        <w:tc>
          <w:tcPr>
            <w:tcW w:w="157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 xml:space="preserve">　</w:t>
            </w:r>
          </w:p>
        </w:tc>
        <w:tc>
          <w:tcPr>
            <w:tcW w:w="157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 xml:space="preserve">　</w:t>
            </w:r>
          </w:p>
        </w:tc>
      </w:tr>
      <w:tr w:rsidR="00BC5CDC" w:rsidRPr="00BC5CDC" w:rsidTr="00BC5CDC">
        <w:trPr>
          <w:trHeight w:val="270"/>
        </w:trPr>
        <w:tc>
          <w:tcPr>
            <w:tcW w:w="3550" w:type="dxa"/>
            <w:tcBorders>
              <w:top w:val="nil"/>
              <w:left w:val="single" w:sz="8" w:space="0" w:color="000000"/>
              <w:bottom w:val="single" w:sz="4" w:space="0" w:color="000000"/>
              <w:right w:val="single" w:sz="4" w:space="0" w:color="000000"/>
            </w:tcBorders>
            <w:shd w:val="clear" w:color="FFFFFF" w:fill="C0C0C0"/>
            <w:noWrap/>
            <w:vAlign w:val="center"/>
            <w:hideMark/>
          </w:tcPr>
          <w:p w:rsidR="00BC5CDC" w:rsidRPr="00BC5CDC" w:rsidRDefault="00BC5CDC" w:rsidP="00BC5CDC">
            <w:pPr>
              <w:widowControl/>
              <w:jc w:val="left"/>
              <w:rPr>
                <w:rFonts w:ascii="宋体" w:hAnsi="宋体" w:cs="Arial"/>
                <w:color w:val="000000"/>
                <w:kern w:val="0"/>
                <w:sz w:val="22"/>
                <w:szCs w:val="22"/>
              </w:rPr>
            </w:pPr>
            <w:r w:rsidRPr="00BC5CDC">
              <w:rPr>
                <w:rFonts w:ascii="宋体" w:hAnsi="宋体" w:cs="Arial" w:hint="eastAsia"/>
                <w:color w:val="000000"/>
                <w:kern w:val="0"/>
                <w:sz w:val="22"/>
                <w:szCs w:val="22"/>
              </w:rPr>
              <w:t>四、经营收入</w:t>
            </w:r>
          </w:p>
        </w:tc>
        <w:tc>
          <w:tcPr>
            <w:tcW w:w="146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 xml:space="preserve">　</w:t>
            </w:r>
          </w:p>
        </w:tc>
        <w:tc>
          <w:tcPr>
            <w:tcW w:w="157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 xml:space="preserve">　</w:t>
            </w:r>
          </w:p>
        </w:tc>
        <w:tc>
          <w:tcPr>
            <w:tcW w:w="157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 xml:space="preserve">　</w:t>
            </w:r>
          </w:p>
        </w:tc>
      </w:tr>
      <w:tr w:rsidR="00BC5CDC" w:rsidRPr="00BC5CDC" w:rsidTr="00BC5CDC">
        <w:trPr>
          <w:trHeight w:val="270"/>
        </w:trPr>
        <w:tc>
          <w:tcPr>
            <w:tcW w:w="3550" w:type="dxa"/>
            <w:tcBorders>
              <w:top w:val="nil"/>
              <w:left w:val="single" w:sz="8" w:space="0" w:color="000000"/>
              <w:bottom w:val="single" w:sz="4" w:space="0" w:color="000000"/>
              <w:right w:val="single" w:sz="4" w:space="0" w:color="000000"/>
            </w:tcBorders>
            <w:shd w:val="clear" w:color="FFFFFF" w:fill="C0C0C0"/>
            <w:noWrap/>
            <w:vAlign w:val="center"/>
            <w:hideMark/>
          </w:tcPr>
          <w:p w:rsidR="00BC5CDC" w:rsidRPr="00BC5CDC" w:rsidRDefault="00BC5CDC" w:rsidP="00BC5CDC">
            <w:pPr>
              <w:widowControl/>
              <w:jc w:val="left"/>
              <w:rPr>
                <w:rFonts w:ascii="宋体" w:hAnsi="宋体" w:cs="Arial"/>
                <w:color w:val="000000"/>
                <w:kern w:val="0"/>
                <w:sz w:val="22"/>
                <w:szCs w:val="22"/>
              </w:rPr>
            </w:pPr>
            <w:r w:rsidRPr="00BC5CDC">
              <w:rPr>
                <w:rFonts w:ascii="宋体" w:hAnsi="宋体" w:cs="Arial" w:hint="eastAsia"/>
                <w:color w:val="000000"/>
                <w:kern w:val="0"/>
                <w:sz w:val="22"/>
                <w:szCs w:val="22"/>
              </w:rPr>
              <w:t>五、附属单位上缴收入</w:t>
            </w:r>
          </w:p>
        </w:tc>
        <w:tc>
          <w:tcPr>
            <w:tcW w:w="146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 xml:space="preserve">　</w:t>
            </w:r>
          </w:p>
        </w:tc>
        <w:tc>
          <w:tcPr>
            <w:tcW w:w="157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 xml:space="preserve">　</w:t>
            </w:r>
          </w:p>
        </w:tc>
        <w:tc>
          <w:tcPr>
            <w:tcW w:w="157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 xml:space="preserve">　</w:t>
            </w:r>
          </w:p>
        </w:tc>
      </w:tr>
      <w:tr w:rsidR="00BC5CDC" w:rsidRPr="00BC5CDC" w:rsidTr="00BC5CDC">
        <w:trPr>
          <w:trHeight w:val="270"/>
        </w:trPr>
        <w:tc>
          <w:tcPr>
            <w:tcW w:w="3550" w:type="dxa"/>
            <w:tcBorders>
              <w:top w:val="nil"/>
              <w:left w:val="single" w:sz="8" w:space="0" w:color="000000"/>
              <w:bottom w:val="single" w:sz="4" w:space="0" w:color="000000"/>
              <w:right w:val="single" w:sz="4" w:space="0" w:color="000000"/>
            </w:tcBorders>
            <w:shd w:val="clear" w:color="FFFFFF" w:fill="C0C0C0"/>
            <w:noWrap/>
            <w:vAlign w:val="center"/>
            <w:hideMark/>
          </w:tcPr>
          <w:p w:rsidR="00BC5CDC" w:rsidRPr="00BC5CDC" w:rsidRDefault="00BC5CDC" w:rsidP="00BC5CDC">
            <w:pPr>
              <w:widowControl/>
              <w:jc w:val="left"/>
              <w:rPr>
                <w:rFonts w:ascii="宋体" w:hAnsi="宋体" w:cs="Arial"/>
                <w:color w:val="000000"/>
                <w:kern w:val="0"/>
                <w:sz w:val="22"/>
                <w:szCs w:val="22"/>
              </w:rPr>
            </w:pPr>
            <w:r w:rsidRPr="00BC5CDC">
              <w:rPr>
                <w:rFonts w:ascii="宋体" w:hAnsi="宋体" w:cs="Arial" w:hint="eastAsia"/>
                <w:color w:val="000000"/>
                <w:kern w:val="0"/>
                <w:sz w:val="22"/>
                <w:szCs w:val="22"/>
              </w:rPr>
              <w:t>六、其他收入</w:t>
            </w:r>
          </w:p>
        </w:tc>
        <w:tc>
          <w:tcPr>
            <w:tcW w:w="146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 xml:space="preserve">　</w:t>
            </w:r>
          </w:p>
        </w:tc>
        <w:tc>
          <w:tcPr>
            <w:tcW w:w="157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 xml:space="preserve">　</w:t>
            </w:r>
          </w:p>
        </w:tc>
        <w:tc>
          <w:tcPr>
            <w:tcW w:w="157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 xml:space="preserve">　</w:t>
            </w:r>
          </w:p>
        </w:tc>
      </w:tr>
      <w:tr w:rsidR="00BC5CDC" w:rsidRPr="00BC5CDC" w:rsidTr="00BC5CDC">
        <w:trPr>
          <w:trHeight w:val="270"/>
        </w:trPr>
        <w:tc>
          <w:tcPr>
            <w:tcW w:w="3550" w:type="dxa"/>
            <w:tcBorders>
              <w:top w:val="nil"/>
              <w:left w:val="single" w:sz="8" w:space="0" w:color="000000"/>
              <w:bottom w:val="single" w:sz="4" w:space="0" w:color="000000"/>
              <w:right w:val="single" w:sz="4" w:space="0" w:color="000000"/>
            </w:tcBorders>
            <w:shd w:val="clear" w:color="FFFFFF" w:fill="C0C0C0"/>
            <w:noWrap/>
            <w:vAlign w:val="center"/>
            <w:hideMark/>
          </w:tcPr>
          <w:p w:rsidR="00BC5CDC" w:rsidRPr="00BC5CDC" w:rsidRDefault="00BC5CDC" w:rsidP="00BC5CDC">
            <w:pPr>
              <w:widowControl/>
              <w:jc w:val="center"/>
              <w:rPr>
                <w:rFonts w:ascii="宋体" w:hAnsi="宋体" w:cs="Arial"/>
                <w:b/>
                <w:bCs/>
                <w:color w:val="000000"/>
                <w:kern w:val="0"/>
                <w:sz w:val="22"/>
                <w:szCs w:val="22"/>
              </w:rPr>
            </w:pPr>
            <w:r w:rsidRPr="00BC5CDC">
              <w:rPr>
                <w:rFonts w:ascii="宋体" w:hAnsi="宋体" w:cs="Arial" w:hint="eastAsia"/>
                <w:b/>
                <w:bCs/>
                <w:color w:val="000000"/>
                <w:kern w:val="0"/>
                <w:sz w:val="22"/>
                <w:szCs w:val="22"/>
              </w:rPr>
              <w:t>本年收入合计</w:t>
            </w:r>
          </w:p>
        </w:tc>
        <w:tc>
          <w:tcPr>
            <w:tcW w:w="146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85,553,382.00</w:t>
            </w:r>
          </w:p>
        </w:tc>
        <w:tc>
          <w:tcPr>
            <w:tcW w:w="157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124,023,979.70</w:t>
            </w:r>
          </w:p>
        </w:tc>
        <w:tc>
          <w:tcPr>
            <w:tcW w:w="1570" w:type="dxa"/>
            <w:tcBorders>
              <w:top w:val="nil"/>
              <w:left w:val="nil"/>
              <w:bottom w:val="single" w:sz="4" w:space="0" w:color="000000"/>
              <w:right w:val="single" w:sz="4" w:space="0" w:color="000000"/>
            </w:tcBorders>
            <w:shd w:val="clear" w:color="auto" w:fill="auto"/>
            <w:noWrap/>
            <w:vAlign w:val="center"/>
            <w:hideMark/>
          </w:tcPr>
          <w:p w:rsidR="00BC5CDC" w:rsidRPr="00BC5CDC" w:rsidRDefault="00BC5CDC" w:rsidP="00BC5CDC">
            <w:pPr>
              <w:widowControl/>
              <w:jc w:val="right"/>
              <w:rPr>
                <w:rFonts w:ascii="宋体" w:hAnsi="宋体" w:cs="Arial"/>
                <w:color w:val="000000"/>
                <w:kern w:val="0"/>
                <w:sz w:val="22"/>
                <w:szCs w:val="22"/>
              </w:rPr>
            </w:pPr>
            <w:r w:rsidRPr="00BC5CDC">
              <w:rPr>
                <w:rFonts w:ascii="宋体" w:hAnsi="宋体" w:cs="Arial" w:hint="eastAsia"/>
                <w:color w:val="000000"/>
                <w:kern w:val="0"/>
                <w:sz w:val="22"/>
                <w:szCs w:val="22"/>
              </w:rPr>
              <w:t>124,023,979.70</w:t>
            </w:r>
          </w:p>
        </w:tc>
      </w:tr>
    </w:tbl>
    <w:p w:rsidR="00BC5CDC" w:rsidRPr="00BC5CDC" w:rsidRDefault="00BC5CDC" w:rsidP="0001656C">
      <w:pPr>
        <w:snapToGrid w:val="0"/>
        <w:spacing w:line="520" w:lineRule="exact"/>
        <w:ind w:firstLineChars="200" w:firstLine="640"/>
        <w:rPr>
          <w:rFonts w:ascii="仿宋_GB2312" w:eastAsia="仿宋_GB2312" w:hAnsi="仿宋"/>
          <w:sz w:val="32"/>
          <w:szCs w:val="32"/>
        </w:rPr>
      </w:pPr>
    </w:p>
    <w:p w:rsidR="0001656C" w:rsidRDefault="0001656C" w:rsidP="0001656C">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2016年我镇支出年初预算数与决算数具体情况见下表：</w:t>
      </w:r>
    </w:p>
    <w:p w:rsidR="00624F4F" w:rsidRDefault="00624F4F" w:rsidP="0001656C">
      <w:pPr>
        <w:snapToGrid w:val="0"/>
        <w:spacing w:line="520" w:lineRule="exact"/>
        <w:ind w:firstLineChars="200" w:firstLine="640"/>
        <w:rPr>
          <w:rFonts w:ascii="仿宋_GB2312" w:eastAsia="仿宋_GB2312" w:hAnsi="仿宋"/>
          <w:sz w:val="32"/>
          <w:szCs w:val="32"/>
        </w:rPr>
      </w:pPr>
    </w:p>
    <w:tbl>
      <w:tblPr>
        <w:tblW w:w="8237" w:type="dxa"/>
        <w:tblInd w:w="93" w:type="dxa"/>
        <w:tblLook w:val="04A0"/>
      </w:tblPr>
      <w:tblGrid>
        <w:gridCol w:w="2890"/>
        <w:gridCol w:w="1646"/>
        <w:gridCol w:w="1820"/>
        <w:gridCol w:w="1881"/>
      </w:tblGrid>
      <w:tr w:rsidR="00624F4F" w:rsidRPr="00624F4F" w:rsidTr="00624F4F">
        <w:trPr>
          <w:trHeight w:val="270"/>
        </w:trPr>
        <w:tc>
          <w:tcPr>
            <w:tcW w:w="2890" w:type="dxa"/>
            <w:tcBorders>
              <w:top w:val="single" w:sz="4" w:space="0" w:color="000000"/>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center"/>
              <w:rPr>
                <w:rFonts w:ascii="宋体" w:hAnsi="宋体" w:cs="Arial"/>
                <w:color w:val="000000"/>
                <w:kern w:val="0"/>
                <w:sz w:val="22"/>
                <w:szCs w:val="22"/>
              </w:rPr>
            </w:pPr>
            <w:r w:rsidRPr="00624F4F">
              <w:rPr>
                <w:rFonts w:ascii="宋体" w:hAnsi="宋体" w:cs="Arial" w:hint="eastAsia"/>
                <w:color w:val="000000"/>
                <w:kern w:val="0"/>
                <w:sz w:val="22"/>
                <w:szCs w:val="22"/>
              </w:rPr>
              <w:t>项目(按功能分类)</w:t>
            </w:r>
          </w:p>
        </w:tc>
        <w:tc>
          <w:tcPr>
            <w:tcW w:w="1646" w:type="dxa"/>
            <w:tcBorders>
              <w:top w:val="single" w:sz="4" w:space="0" w:color="000000"/>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center"/>
              <w:rPr>
                <w:rFonts w:ascii="宋体" w:hAnsi="宋体" w:cs="Arial"/>
                <w:color w:val="000000"/>
                <w:kern w:val="0"/>
                <w:sz w:val="22"/>
                <w:szCs w:val="22"/>
              </w:rPr>
            </w:pPr>
            <w:r w:rsidRPr="00624F4F">
              <w:rPr>
                <w:rFonts w:ascii="宋体" w:hAnsi="宋体" w:cs="Arial" w:hint="eastAsia"/>
                <w:color w:val="000000"/>
                <w:kern w:val="0"/>
                <w:sz w:val="22"/>
                <w:szCs w:val="22"/>
              </w:rPr>
              <w:t>年初预算数</w:t>
            </w:r>
          </w:p>
        </w:tc>
        <w:tc>
          <w:tcPr>
            <w:tcW w:w="1820" w:type="dxa"/>
            <w:tcBorders>
              <w:top w:val="single" w:sz="4" w:space="0" w:color="000000"/>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center"/>
              <w:rPr>
                <w:rFonts w:ascii="宋体" w:hAnsi="宋体" w:cs="Arial"/>
                <w:color w:val="000000"/>
                <w:kern w:val="0"/>
                <w:sz w:val="22"/>
                <w:szCs w:val="22"/>
              </w:rPr>
            </w:pPr>
            <w:r w:rsidRPr="00624F4F">
              <w:rPr>
                <w:rFonts w:ascii="宋体" w:hAnsi="宋体" w:cs="Arial" w:hint="eastAsia"/>
                <w:color w:val="000000"/>
                <w:kern w:val="0"/>
                <w:sz w:val="22"/>
                <w:szCs w:val="22"/>
              </w:rPr>
              <w:t>调整预算数</w:t>
            </w:r>
          </w:p>
        </w:tc>
        <w:tc>
          <w:tcPr>
            <w:tcW w:w="1881" w:type="dxa"/>
            <w:tcBorders>
              <w:top w:val="single" w:sz="4" w:space="0" w:color="000000"/>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center"/>
              <w:rPr>
                <w:rFonts w:ascii="宋体" w:hAnsi="宋体" w:cs="Arial"/>
                <w:color w:val="000000"/>
                <w:kern w:val="0"/>
                <w:sz w:val="22"/>
                <w:szCs w:val="22"/>
              </w:rPr>
            </w:pPr>
            <w:r w:rsidRPr="00624F4F">
              <w:rPr>
                <w:rFonts w:ascii="宋体" w:hAnsi="宋体" w:cs="Arial" w:hint="eastAsia"/>
                <w:color w:val="000000"/>
                <w:kern w:val="0"/>
                <w:sz w:val="22"/>
                <w:szCs w:val="22"/>
              </w:rPr>
              <w:t>决算数</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center"/>
              <w:rPr>
                <w:rFonts w:ascii="宋体" w:hAnsi="宋体" w:cs="Arial"/>
                <w:color w:val="000000"/>
                <w:kern w:val="0"/>
                <w:sz w:val="22"/>
                <w:szCs w:val="22"/>
              </w:rPr>
            </w:pPr>
            <w:r w:rsidRPr="00624F4F">
              <w:rPr>
                <w:rFonts w:ascii="宋体" w:hAnsi="宋体" w:cs="Arial" w:hint="eastAsia"/>
                <w:color w:val="000000"/>
                <w:kern w:val="0"/>
                <w:sz w:val="22"/>
                <w:szCs w:val="22"/>
              </w:rPr>
              <w:t>栏次</w:t>
            </w:r>
          </w:p>
        </w:tc>
        <w:tc>
          <w:tcPr>
            <w:tcW w:w="1646"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center"/>
              <w:rPr>
                <w:rFonts w:ascii="宋体" w:hAnsi="宋体" w:cs="Arial"/>
                <w:color w:val="000000"/>
                <w:kern w:val="0"/>
                <w:sz w:val="22"/>
                <w:szCs w:val="22"/>
              </w:rPr>
            </w:pPr>
            <w:r w:rsidRPr="00624F4F">
              <w:rPr>
                <w:rFonts w:ascii="宋体" w:hAnsi="宋体" w:cs="Arial" w:hint="eastAsia"/>
                <w:color w:val="000000"/>
                <w:kern w:val="0"/>
                <w:sz w:val="22"/>
                <w:szCs w:val="22"/>
              </w:rPr>
              <w:t>4</w:t>
            </w:r>
          </w:p>
        </w:tc>
        <w:tc>
          <w:tcPr>
            <w:tcW w:w="182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center"/>
              <w:rPr>
                <w:rFonts w:ascii="宋体" w:hAnsi="宋体" w:cs="Arial"/>
                <w:color w:val="000000"/>
                <w:kern w:val="0"/>
                <w:sz w:val="22"/>
                <w:szCs w:val="22"/>
              </w:rPr>
            </w:pPr>
            <w:r w:rsidRPr="00624F4F">
              <w:rPr>
                <w:rFonts w:ascii="宋体" w:hAnsi="宋体" w:cs="Arial" w:hint="eastAsia"/>
                <w:color w:val="000000"/>
                <w:kern w:val="0"/>
                <w:sz w:val="22"/>
                <w:szCs w:val="22"/>
              </w:rPr>
              <w:t>5</w:t>
            </w:r>
          </w:p>
        </w:tc>
        <w:tc>
          <w:tcPr>
            <w:tcW w:w="1881"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center"/>
              <w:rPr>
                <w:rFonts w:ascii="宋体" w:hAnsi="宋体" w:cs="Arial"/>
                <w:color w:val="000000"/>
                <w:kern w:val="0"/>
                <w:sz w:val="22"/>
                <w:szCs w:val="22"/>
              </w:rPr>
            </w:pPr>
            <w:r w:rsidRPr="00624F4F">
              <w:rPr>
                <w:rFonts w:ascii="宋体" w:hAnsi="宋体" w:cs="Arial" w:hint="eastAsia"/>
                <w:color w:val="000000"/>
                <w:kern w:val="0"/>
                <w:sz w:val="22"/>
                <w:szCs w:val="22"/>
              </w:rPr>
              <w:t>6</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一、一般公共服务支出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31,010,588.00</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33,256,595.46</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33,264,998.46</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二、外交支出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三、国防支出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四、公共安全支出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五、教育支出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600,000.00</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1,739,872.27</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1,739,872.27</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六、科学技术支出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七、文化体育与传媒支出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72,800.00</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2,747,462.60</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2,747,462.60</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八、社会保障和就业支出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4,320.00</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280,763.00</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280,763.00</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九、医疗卫生与计划生育支出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2,500,000.00</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2,812,842.83</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2,812,842.83</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十、节能环保支出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3,992,446.00</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3,992,446.00</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十一、城乡社区支出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11,376,300.00</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26,094,504.61</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34,492,821.12</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十二、农林水支出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6,115,092.00</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20,707,006.60</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20,707,006.60</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十三、交通运输支出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十四、资源勘探信息等支出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30,634,862.00</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24,899,949.00</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24,899,949.00</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十五、商业服务业等支出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400,000.00</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400,000.00</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十六、金融支出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十七、援助其他地区支出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十八、国土海洋气象等支出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5,000.00</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5,000.00</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十九、住房保障支出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二十、粮油物资储备支出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二十一、其他支出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3,239,420.00</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7,087,537.33</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7,087,537.33</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二十二、债务还本支出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r>
      <w:tr w:rsidR="00624F4F" w:rsidRPr="00624F4F" w:rsidTr="00624F4F">
        <w:trPr>
          <w:trHeight w:val="270"/>
        </w:trPr>
        <w:tc>
          <w:tcPr>
            <w:tcW w:w="2890" w:type="dxa"/>
            <w:tcBorders>
              <w:top w:val="nil"/>
              <w:left w:val="nil"/>
              <w:bottom w:val="single" w:sz="4" w:space="0" w:color="000000"/>
              <w:right w:val="single" w:sz="4" w:space="0" w:color="000000"/>
            </w:tcBorders>
            <w:shd w:val="clear" w:color="FFFFFF" w:fill="C0C0C0"/>
            <w:noWrap/>
            <w:vAlign w:val="center"/>
            <w:hideMark/>
          </w:tcPr>
          <w:p w:rsidR="00624F4F" w:rsidRPr="00624F4F" w:rsidRDefault="00624F4F" w:rsidP="00624F4F">
            <w:pPr>
              <w:widowControl/>
              <w:jc w:val="left"/>
              <w:rPr>
                <w:rFonts w:ascii="宋体" w:hAnsi="宋体" w:cs="Arial"/>
                <w:color w:val="000000"/>
                <w:kern w:val="0"/>
                <w:sz w:val="22"/>
                <w:szCs w:val="22"/>
              </w:rPr>
            </w:pPr>
            <w:r w:rsidRPr="00624F4F">
              <w:rPr>
                <w:rFonts w:ascii="宋体" w:hAnsi="宋体" w:cs="Arial" w:hint="eastAsia"/>
                <w:color w:val="000000"/>
                <w:kern w:val="0"/>
                <w:sz w:val="22"/>
                <w:szCs w:val="22"/>
              </w:rPr>
              <w:t>二十三、债务付息支出</w:t>
            </w:r>
          </w:p>
        </w:tc>
        <w:tc>
          <w:tcPr>
            <w:tcW w:w="1646"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20"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c>
          <w:tcPr>
            <w:tcW w:w="1881" w:type="dxa"/>
            <w:tcBorders>
              <w:top w:val="nil"/>
              <w:left w:val="nil"/>
              <w:bottom w:val="single" w:sz="4" w:space="0" w:color="000000"/>
              <w:right w:val="single" w:sz="4" w:space="0" w:color="000000"/>
            </w:tcBorders>
            <w:shd w:val="clear" w:color="auto" w:fill="auto"/>
            <w:noWrap/>
            <w:vAlign w:val="center"/>
            <w:hideMark/>
          </w:tcPr>
          <w:p w:rsidR="00624F4F" w:rsidRPr="00624F4F" w:rsidRDefault="00624F4F" w:rsidP="00624F4F">
            <w:pPr>
              <w:widowControl/>
              <w:jc w:val="right"/>
              <w:rPr>
                <w:rFonts w:ascii="宋体" w:hAnsi="宋体" w:cs="Arial"/>
                <w:color w:val="000000"/>
                <w:kern w:val="0"/>
                <w:sz w:val="22"/>
                <w:szCs w:val="22"/>
              </w:rPr>
            </w:pPr>
            <w:r w:rsidRPr="00624F4F">
              <w:rPr>
                <w:rFonts w:ascii="宋体" w:hAnsi="宋体" w:cs="Arial" w:hint="eastAsia"/>
                <w:color w:val="000000"/>
                <w:kern w:val="0"/>
                <w:sz w:val="22"/>
                <w:szCs w:val="22"/>
              </w:rPr>
              <w:t xml:space="preserve">　</w:t>
            </w:r>
          </w:p>
        </w:tc>
      </w:tr>
    </w:tbl>
    <w:p w:rsidR="00624F4F" w:rsidRPr="00624F4F" w:rsidRDefault="00624F4F" w:rsidP="0001656C">
      <w:pPr>
        <w:snapToGrid w:val="0"/>
        <w:spacing w:line="520" w:lineRule="exact"/>
        <w:ind w:firstLineChars="200" w:firstLine="640"/>
        <w:rPr>
          <w:rFonts w:ascii="仿宋_GB2312" w:eastAsia="仿宋_GB2312" w:hAnsi="仿宋"/>
          <w:sz w:val="32"/>
          <w:szCs w:val="32"/>
        </w:rPr>
      </w:pPr>
    </w:p>
    <w:p w:rsidR="0001656C" w:rsidRDefault="0001656C" w:rsidP="0001656C">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本年支出较年初预算数增加</w:t>
      </w:r>
      <w:r w:rsidR="00406CC2">
        <w:rPr>
          <w:rFonts w:ascii="仿宋_GB2312" w:eastAsia="仿宋_GB2312" w:hAnsi="仿宋" w:hint="eastAsia"/>
          <w:sz w:val="32"/>
          <w:szCs w:val="32"/>
        </w:rPr>
        <w:t>841万</w:t>
      </w:r>
      <w:r>
        <w:rPr>
          <w:rFonts w:ascii="仿宋_GB2312" w:eastAsia="仿宋_GB2312" w:hAnsi="仿宋" w:hint="eastAsia"/>
          <w:sz w:val="32"/>
          <w:szCs w:val="32"/>
        </w:rPr>
        <w:t>的主要原因是，今年支出中动用去年结转资金支出，2016年年初项目结转资金</w:t>
      </w:r>
      <w:r w:rsidR="00624F4F">
        <w:rPr>
          <w:rFonts w:ascii="仿宋_GB2312" w:eastAsia="仿宋_GB2312" w:hAnsi="仿宋" w:hint="eastAsia"/>
          <w:sz w:val="32"/>
          <w:szCs w:val="32"/>
        </w:rPr>
        <w:t>5681</w:t>
      </w:r>
      <w:r w:rsidR="00406CC2">
        <w:rPr>
          <w:rFonts w:ascii="仿宋_GB2312" w:eastAsia="仿宋_GB2312" w:hAnsi="仿宋" w:hint="eastAsia"/>
          <w:sz w:val="32"/>
          <w:szCs w:val="32"/>
        </w:rPr>
        <w:t>万元，且2016年底年末结转结余为4841万元。</w:t>
      </w:r>
    </w:p>
    <w:p w:rsidR="0001656C" w:rsidRDefault="00BC5CDC" w:rsidP="0001656C">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noProof/>
          <w:sz w:val="32"/>
          <w:szCs w:val="32"/>
        </w:rPr>
        <w:drawing>
          <wp:anchor distT="0" distB="0" distL="114300" distR="114300" simplePos="0" relativeHeight="251666432" behindDoc="0" locked="0" layoutInCell="1" allowOverlap="1">
            <wp:simplePos x="0" y="0"/>
            <wp:positionH relativeFrom="margin">
              <wp:posOffset>116205</wp:posOffset>
            </wp:positionH>
            <wp:positionV relativeFrom="margin">
              <wp:posOffset>5848350</wp:posOffset>
            </wp:positionV>
            <wp:extent cx="5039360" cy="2743200"/>
            <wp:effectExtent l="19050" t="0" r="27940" b="0"/>
            <wp:wrapSquare wrapText="bothSides"/>
            <wp:docPr id="27"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sidR="0001656C">
        <w:rPr>
          <w:rFonts w:ascii="仿宋_GB2312" w:eastAsia="仿宋_GB2312" w:hAnsi="仿宋" w:hint="eastAsia"/>
          <w:sz w:val="32"/>
          <w:szCs w:val="32"/>
        </w:rPr>
        <w:t>本年支出中教育支出较年初预算数增加</w:t>
      </w:r>
      <w:r w:rsidR="00406CC2">
        <w:rPr>
          <w:rFonts w:ascii="仿宋_GB2312" w:eastAsia="仿宋_GB2312" w:hAnsi="仿宋" w:hint="eastAsia"/>
          <w:sz w:val="32"/>
          <w:szCs w:val="32"/>
        </w:rPr>
        <w:t>114</w:t>
      </w:r>
      <w:r w:rsidR="0001656C">
        <w:rPr>
          <w:rFonts w:ascii="仿宋_GB2312" w:eastAsia="仿宋_GB2312" w:hAnsi="仿宋" w:hint="eastAsia"/>
          <w:sz w:val="32"/>
          <w:szCs w:val="32"/>
        </w:rPr>
        <w:t>万元；节能环保支出较年初预算数增加</w:t>
      </w:r>
      <w:r w:rsidR="00406CC2">
        <w:rPr>
          <w:rFonts w:ascii="仿宋_GB2312" w:eastAsia="仿宋_GB2312" w:hAnsi="仿宋" w:hint="eastAsia"/>
          <w:sz w:val="32"/>
          <w:szCs w:val="32"/>
        </w:rPr>
        <w:t>399</w:t>
      </w:r>
      <w:r w:rsidR="0001656C">
        <w:rPr>
          <w:rFonts w:ascii="仿宋_GB2312" w:eastAsia="仿宋_GB2312" w:hAnsi="仿宋" w:hint="eastAsia"/>
          <w:sz w:val="32"/>
          <w:szCs w:val="32"/>
        </w:rPr>
        <w:t>万元，主要用于农村环境治理以及煤改电线路改造工程；城乡社区支出较年初预算数增加</w:t>
      </w:r>
      <w:r w:rsidR="00406CC2">
        <w:rPr>
          <w:rFonts w:ascii="仿宋_GB2312" w:eastAsia="仿宋_GB2312" w:hAnsi="仿宋" w:hint="eastAsia"/>
          <w:sz w:val="32"/>
          <w:szCs w:val="32"/>
        </w:rPr>
        <w:t>2311</w:t>
      </w:r>
      <w:r w:rsidR="0001656C">
        <w:rPr>
          <w:rFonts w:ascii="仿宋_GB2312" w:eastAsia="仿宋_GB2312" w:hAnsi="仿宋" w:hint="eastAsia"/>
          <w:sz w:val="32"/>
          <w:szCs w:val="32"/>
        </w:rPr>
        <w:t>万元，主要用于</w:t>
      </w:r>
      <w:r w:rsidR="00406CC2">
        <w:rPr>
          <w:rFonts w:ascii="仿宋_GB2312" w:eastAsia="仿宋_GB2312" w:hAnsi="仿宋" w:hint="eastAsia"/>
          <w:sz w:val="32"/>
          <w:szCs w:val="32"/>
        </w:rPr>
        <w:t>怀北路网</w:t>
      </w:r>
      <w:r w:rsidR="0001656C">
        <w:rPr>
          <w:rFonts w:ascii="仿宋_GB2312" w:eastAsia="仿宋_GB2312" w:hAnsi="仿宋" w:hint="eastAsia"/>
          <w:sz w:val="32"/>
          <w:szCs w:val="32"/>
        </w:rPr>
        <w:t>工程建设，配电网升级改造工程、</w:t>
      </w:r>
      <w:r w:rsidR="0001656C" w:rsidRPr="00013B36">
        <w:rPr>
          <w:rFonts w:ascii="仿宋_GB2312" w:eastAsia="仿宋_GB2312" w:hAnsi="仿宋" w:hint="eastAsia"/>
          <w:sz w:val="32"/>
          <w:szCs w:val="32"/>
        </w:rPr>
        <w:t>燃煤锅炉清洁能源改造工程</w:t>
      </w:r>
      <w:r w:rsidR="0001656C">
        <w:rPr>
          <w:rFonts w:ascii="仿宋_GB2312" w:eastAsia="仿宋_GB2312" w:hAnsi="仿宋" w:hint="eastAsia"/>
          <w:sz w:val="32"/>
          <w:szCs w:val="32"/>
        </w:rPr>
        <w:t>等</w:t>
      </w:r>
      <w:r w:rsidR="0001656C" w:rsidRPr="00013B36">
        <w:rPr>
          <w:rFonts w:ascii="仿宋_GB2312" w:eastAsia="仿宋_GB2312" w:hAnsi="仿宋" w:hint="eastAsia"/>
          <w:sz w:val="32"/>
          <w:szCs w:val="32"/>
        </w:rPr>
        <w:t>项目</w:t>
      </w:r>
      <w:r w:rsidR="0001656C">
        <w:rPr>
          <w:rFonts w:ascii="仿宋_GB2312" w:eastAsia="仿宋_GB2312" w:hAnsi="仿宋" w:hint="eastAsia"/>
          <w:sz w:val="32"/>
          <w:szCs w:val="32"/>
        </w:rPr>
        <w:t>支出；农林水支出较年初预算数增加1</w:t>
      </w:r>
      <w:r w:rsidR="00406CC2">
        <w:rPr>
          <w:rFonts w:ascii="仿宋_GB2312" w:eastAsia="仿宋_GB2312" w:hAnsi="仿宋" w:hint="eastAsia"/>
          <w:sz w:val="32"/>
          <w:szCs w:val="32"/>
        </w:rPr>
        <w:t>459</w:t>
      </w:r>
      <w:r w:rsidR="0001656C">
        <w:rPr>
          <w:rFonts w:ascii="仿宋_GB2312" w:eastAsia="仿宋_GB2312" w:hAnsi="仿宋" w:hint="eastAsia"/>
          <w:sz w:val="32"/>
          <w:szCs w:val="32"/>
        </w:rPr>
        <w:t>万元，主要用于农村五项建设、2016年</w:t>
      </w:r>
      <w:r w:rsidR="00D865D9">
        <w:rPr>
          <w:rFonts w:ascii="仿宋_GB2312" w:eastAsia="仿宋_GB2312" w:hAnsi="仿宋" w:hint="eastAsia"/>
          <w:sz w:val="32"/>
          <w:szCs w:val="32"/>
        </w:rPr>
        <w:t>怀北镇水利农业林业发展建设</w:t>
      </w:r>
      <w:r w:rsidR="0001656C">
        <w:rPr>
          <w:rFonts w:ascii="仿宋_GB2312" w:eastAsia="仿宋_GB2312" w:hAnsi="仿宋" w:hint="eastAsia"/>
          <w:sz w:val="32"/>
          <w:szCs w:val="32"/>
        </w:rPr>
        <w:t>、山区生态林生态效益促进发展补偿项目</w:t>
      </w:r>
      <w:r w:rsidR="00D865D9">
        <w:rPr>
          <w:rFonts w:ascii="仿宋_GB2312" w:eastAsia="仿宋_GB2312" w:hAnsi="仿宋" w:hint="eastAsia"/>
          <w:sz w:val="32"/>
          <w:szCs w:val="32"/>
        </w:rPr>
        <w:t>等</w:t>
      </w:r>
      <w:r w:rsidR="0001656C">
        <w:rPr>
          <w:rFonts w:ascii="仿宋_GB2312" w:eastAsia="仿宋_GB2312" w:hAnsi="仿宋" w:hint="eastAsia"/>
          <w:sz w:val="32"/>
          <w:szCs w:val="32"/>
        </w:rPr>
        <w:t>。</w:t>
      </w:r>
    </w:p>
    <w:p w:rsidR="0001656C" w:rsidRPr="00ED69D3" w:rsidRDefault="0001656C" w:rsidP="0001656C">
      <w:pPr>
        <w:snapToGrid w:val="0"/>
        <w:spacing w:line="520" w:lineRule="exact"/>
        <w:ind w:firstLineChars="200" w:firstLine="643"/>
        <w:rPr>
          <w:rFonts w:ascii="仿宋_GB2312" w:eastAsia="仿宋_GB2312" w:hAnsi="仿宋"/>
          <w:b/>
          <w:sz w:val="32"/>
          <w:szCs w:val="32"/>
        </w:rPr>
      </w:pPr>
      <w:r w:rsidRPr="00ED69D3">
        <w:rPr>
          <w:rFonts w:ascii="仿宋_GB2312" w:eastAsia="仿宋_GB2312" w:hAnsi="仿宋" w:hint="eastAsia"/>
          <w:b/>
          <w:sz w:val="32"/>
          <w:szCs w:val="32"/>
        </w:rPr>
        <w:t>2．支出结构分析</w:t>
      </w:r>
      <w:r>
        <w:rPr>
          <w:rFonts w:ascii="仿宋_GB2312" w:eastAsia="仿宋_GB2312" w:hAnsi="仿宋" w:hint="eastAsia"/>
          <w:b/>
          <w:sz w:val="32"/>
          <w:szCs w:val="32"/>
        </w:rPr>
        <w:t>。</w:t>
      </w:r>
    </w:p>
    <w:p w:rsidR="0001656C" w:rsidRDefault="0001656C" w:rsidP="0001656C">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2016年我镇各项支出占比情况如下图所示：总体来看，</w:t>
      </w:r>
      <w:r w:rsidR="00BC5CDC">
        <w:rPr>
          <w:rFonts w:ascii="仿宋_GB2312" w:eastAsia="仿宋_GB2312" w:hAnsi="仿宋" w:hint="eastAsia"/>
          <w:sz w:val="32"/>
          <w:szCs w:val="32"/>
        </w:rPr>
        <w:t>城乡社区</w:t>
      </w:r>
      <w:r>
        <w:rPr>
          <w:rFonts w:ascii="仿宋_GB2312" w:eastAsia="仿宋_GB2312" w:hAnsi="仿宋" w:hint="eastAsia"/>
          <w:sz w:val="32"/>
          <w:szCs w:val="32"/>
        </w:rPr>
        <w:t>支出占比最大，达到</w:t>
      </w:r>
      <w:r w:rsidR="00BC5CDC">
        <w:rPr>
          <w:rFonts w:ascii="仿宋_GB2312" w:eastAsia="仿宋_GB2312" w:hAnsi="仿宋" w:hint="eastAsia"/>
          <w:sz w:val="32"/>
          <w:szCs w:val="32"/>
        </w:rPr>
        <w:t>26.05</w:t>
      </w:r>
      <w:r>
        <w:rPr>
          <w:rFonts w:ascii="仿宋_GB2312" w:eastAsia="仿宋_GB2312" w:hAnsi="仿宋" w:hint="eastAsia"/>
          <w:sz w:val="32"/>
          <w:szCs w:val="32"/>
        </w:rPr>
        <w:t>%。</w:t>
      </w:r>
      <w:r w:rsidR="00BC5CDC">
        <w:rPr>
          <w:rFonts w:ascii="仿宋_GB2312" w:eastAsia="仿宋_GB2312" w:hAnsi="仿宋" w:hint="eastAsia"/>
          <w:sz w:val="32"/>
          <w:szCs w:val="32"/>
        </w:rPr>
        <w:t>其次是一般公共服务支出，占25.12%。</w:t>
      </w:r>
    </w:p>
    <w:p w:rsidR="0001656C" w:rsidRDefault="0001656C" w:rsidP="0001656C">
      <w:pPr>
        <w:snapToGrid w:val="0"/>
        <w:spacing w:line="520" w:lineRule="exact"/>
        <w:ind w:firstLineChars="200" w:firstLine="420"/>
        <w:rPr>
          <w:noProof/>
        </w:rPr>
      </w:pPr>
    </w:p>
    <w:p w:rsidR="0001656C" w:rsidRDefault="0001656C" w:rsidP="0001656C">
      <w:pPr>
        <w:snapToGrid w:val="0"/>
        <w:spacing w:line="520" w:lineRule="exact"/>
        <w:rPr>
          <w:rFonts w:ascii="仿宋_GB2312" w:eastAsia="仿宋_GB2312" w:hAnsi="仿宋"/>
          <w:b/>
          <w:sz w:val="32"/>
          <w:szCs w:val="32"/>
        </w:rPr>
      </w:pPr>
    </w:p>
    <w:p w:rsidR="0001656C" w:rsidRPr="00510519" w:rsidRDefault="0001656C" w:rsidP="0001656C">
      <w:pPr>
        <w:snapToGrid w:val="0"/>
        <w:spacing w:line="520" w:lineRule="exact"/>
        <w:ind w:firstLineChars="200" w:firstLine="643"/>
        <w:rPr>
          <w:rFonts w:ascii="仿宋_GB2312" w:eastAsia="仿宋_GB2312" w:hAnsi="仿宋"/>
          <w:b/>
          <w:sz w:val="32"/>
          <w:szCs w:val="32"/>
        </w:rPr>
      </w:pPr>
      <w:r w:rsidRPr="00510519">
        <w:rPr>
          <w:rFonts w:ascii="仿宋_GB2312" w:eastAsia="仿宋_GB2312" w:hAnsi="仿宋" w:hint="eastAsia"/>
          <w:b/>
          <w:sz w:val="32"/>
          <w:szCs w:val="32"/>
        </w:rPr>
        <w:t>3．支出按经济分类科目分析。</w:t>
      </w:r>
    </w:p>
    <w:p w:rsidR="0001656C" w:rsidRPr="00510519" w:rsidRDefault="0001656C" w:rsidP="0001656C">
      <w:pPr>
        <w:snapToGrid w:val="0"/>
        <w:spacing w:line="520" w:lineRule="exact"/>
        <w:ind w:firstLineChars="200" w:firstLine="640"/>
        <w:rPr>
          <w:rFonts w:ascii="仿宋_GB2312" w:eastAsia="仿宋_GB2312" w:hAnsi="仿宋"/>
          <w:sz w:val="32"/>
          <w:szCs w:val="32"/>
        </w:rPr>
      </w:pPr>
      <w:r w:rsidRPr="00510519">
        <w:rPr>
          <w:rFonts w:ascii="仿宋_GB2312" w:eastAsia="仿宋_GB2312" w:hAnsi="仿宋" w:hint="eastAsia"/>
          <w:sz w:val="32"/>
          <w:szCs w:val="32"/>
        </w:rPr>
        <w:t>2016年我镇严格控制三公经费、会议费和培训费的支出，由于今年4月实行行政单位公车改革，我镇按要求停驶部分车辆，本年度公务用车运行维护费大幅下降，具体情况如下：</w:t>
      </w:r>
    </w:p>
    <w:tbl>
      <w:tblPr>
        <w:tblW w:w="7224" w:type="dxa"/>
        <w:tblInd w:w="93" w:type="dxa"/>
        <w:tblLook w:val="04A0"/>
      </w:tblPr>
      <w:tblGrid>
        <w:gridCol w:w="2125"/>
        <w:gridCol w:w="706"/>
        <w:gridCol w:w="1562"/>
        <w:gridCol w:w="563"/>
        <w:gridCol w:w="2268"/>
      </w:tblGrid>
      <w:tr w:rsidR="00510519" w:rsidRPr="00510519" w:rsidTr="00510519">
        <w:trPr>
          <w:gridAfter w:val="2"/>
          <w:wAfter w:w="2831" w:type="dxa"/>
          <w:trHeight w:val="255"/>
        </w:trPr>
        <w:tc>
          <w:tcPr>
            <w:tcW w:w="2125" w:type="dxa"/>
            <w:tcBorders>
              <w:top w:val="nil"/>
              <w:left w:val="nil"/>
              <w:bottom w:val="nil"/>
              <w:right w:val="nil"/>
            </w:tcBorders>
            <w:shd w:val="clear" w:color="auto" w:fill="auto"/>
            <w:noWrap/>
            <w:vAlign w:val="bottom"/>
          </w:tcPr>
          <w:p w:rsidR="00510519" w:rsidRPr="00510519" w:rsidRDefault="00510519" w:rsidP="00E170B9">
            <w:pPr>
              <w:widowControl/>
              <w:jc w:val="left"/>
              <w:rPr>
                <w:rFonts w:ascii="Arial" w:hAnsi="Arial" w:cs="Arial"/>
                <w:color w:val="000000"/>
                <w:kern w:val="0"/>
                <w:sz w:val="20"/>
                <w:szCs w:val="20"/>
              </w:rPr>
            </w:pPr>
          </w:p>
        </w:tc>
        <w:tc>
          <w:tcPr>
            <w:tcW w:w="2268" w:type="dxa"/>
            <w:gridSpan w:val="2"/>
            <w:tcBorders>
              <w:top w:val="nil"/>
              <w:left w:val="nil"/>
              <w:bottom w:val="nil"/>
              <w:right w:val="nil"/>
            </w:tcBorders>
            <w:shd w:val="clear" w:color="auto" w:fill="auto"/>
            <w:noWrap/>
            <w:vAlign w:val="bottom"/>
          </w:tcPr>
          <w:p w:rsidR="00510519" w:rsidRPr="00510519" w:rsidRDefault="00510519" w:rsidP="00E170B9">
            <w:pPr>
              <w:widowControl/>
              <w:jc w:val="center"/>
              <w:rPr>
                <w:rFonts w:ascii="Arial" w:hAnsi="Arial" w:cs="Arial"/>
                <w:color w:val="000000"/>
                <w:kern w:val="0"/>
                <w:sz w:val="20"/>
                <w:szCs w:val="20"/>
              </w:rPr>
            </w:pPr>
          </w:p>
        </w:tc>
      </w:tr>
      <w:tr w:rsidR="00510519" w:rsidRPr="00510519" w:rsidTr="00510519">
        <w:trPr>
          <w:trHeight w:val="255"/>
        </w:trPr>
        <w:tc>
          <w:tcPr>
            <w:tcW w:w="283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510519" w:rsidRPr="00510519" w:rsidRDefault="00510519" w:rsidP="00E170B9">
            <w:pPr>
              <w:widowControl/>
              <w:jc w:val="center"/>
              <w:rPr>
                <w:rFonts w:ascii="宋体" w:hAnsi="宋体" w:cs="Arial"/>
                <w:color w:val="000000"/>
                <w:kern w:val="0"/>
                <w:sz w:val="20"/>
                <w:szCs w:val="20"/>
              </w:rPr>
            </w:pPr>
            <w:r w:rsidRPr="00510519">
              <w:rPr>
                <w:rFonts w:ascii="宋体" w:hAnsi="宋体" w:cs="Arial" w:hint="eastAsia"/>
                <w:color w:val="000000"/>
                <w:kern w:val="0"/>
                <w:sz w:val="20"/>
                <w:szCs w:val="20"/>
              </w:rPr>
              <w:t xml:space="preserve">单位（万元）　</w:t>
            </w:r>
          </w:p>
        </w:tc>
        <w:tc>
          <w:tcPr>
            <w:tcW w:w="2125" w:type="dxa"/>
            <w:gridSpan w:val="2"/>
            <w:tcBorders>
              <w:top w:val="single" w:sz="4" w:space="0" w:color="auto"/>
              <w:left w:val="nil"/>
              <w:bottom w:val="single" w:sz="4" w:space="0" w:color="auto"/>
              <w:right w:val="single" w:sz="4" w:space="0" w:color="auto"/>
            </w:tcBorders>
            <w:shd w:val="clear" w:color="auto" w:fill="auto"/>
            <w:noWrap/>
            <w:vAlign w:val="bottom"/>
          </w:tcPr>
          <w:p w:rsidR="00510519" w:rsidRPr="00510519" w:rsidRDefault="00510519" w:rsidP="00E170B9">
            <w:pPr>
              <w:widowControl/>
              <w:jc w:val="center"/>
              <w:rPr>
                <w:rFonts w:ascii="宋体" w:hAnsi="宋体" w:cs="Arial"/>
                <w:color w:val="000000"/>
                <w:kern w:val="0"/>
                <w:sz w:val="20"/>
                <w:szCs w:val="20"/>
              </w:rPr>
            </w:pPr>
            <w:r w:rsidRPr="00510519">
              <w:rPr>
                <w:rFonts w:ascii="宋体" w:hAnsi="宋体" w:cs="Arial" w:hint="eastAsia"/>
                <w:color w:val="000000"/>
                <w:kern w:val="0"/>
                <w:sz w:val="20"/>
                <w:szCs w:val="20"/>
              </w:rPr>
              <w:t>2016年初预算数</w:t>
            </w:r>
          </w:p>
        </w:tc>
        <w:tc>
          <w:tcPr>
            <w:tcW w:w="2268" w:type="dxa"/>
            <w:tcBorders>
              <w:top w:val="single" w:sz="4" w:space="0" w:color="auto"/>
              <w:left w:val="nil"/>
              <w:bottom w:val="single" w:sz="4" w:space="0" w:color="auto"/>
              <w:right w:val="single" w:sz="4" w:space="0" w:color="auto"/>
            </w:tcBorders>
            <w:shd w:val="clear" w:color="auto" w:fill="auto"/>
            <w:noWrap/>
            <w:vAlign w:val="bottom"/>
          </w:tcPr>
          <w:p w:rsidR="00510519" w:rsidRPr="00510519" w:rsidRDefault="00510519" w:rsidP="00E170B9">
            <w:pPr>
              <w:widowControl/>
              <w:jc w:val="center"/>
              <w:rPr>
                <w:rFonts w:ascii="宋体" w:hAnsi="宋体" w:cs="Arial"/>
                <w:color w:val="000000"/>
                <w:kern w:val="0"/>
                <w:sz w:val="20"/>
                <w:szCs w:val="20"/>
              </w:rPr>
            </w:pPr>
            <w:r w:rsidRPr="00510519">
              <w:rPr>
                <w:rFonts w:ascii="宋体" w:hAnsi="宋体" w:cs="Arial" w:hint="eastAsia"/>
                <w:color w:val="000000"/>
                <w:kern w:val="0"/>
                <w:sz w:val="20"/>
                <w:szCs w:val="20"/>
              </w:rPr>
              <w:t>2016年末执行数</w:t>
            </w:r>
          </w:p>
        </w:tc>
      </w:tr>
      <w:tr w:rsidR="00510519" w:rsidRPr="00510519" w:rsidTr="00510519">
        <w:trPr>
          <w:trHeight w:val="255"/>
        </w:trPr>
        <w:tc>
          <w:tcPr>
            <w:tcW w:w="2831" w:type="dxa"/>
            <w:gridSpan w:val="2"/>
            <w:tcBorders>
              <w:top w:val="nil"/>
              <w:left w:val="single" w:sz="4" w:space="0" w:color="auto"/>
              <w:bottom w:val="single" w:sz="4" w:space="0" w:color="auto"/>
              <w:right w:val="single" w:sz="4" w:space="0" w:color="auto"/>
            </w:tcBorders>
            <w:shd w:val="clear" w:color="auto" w:fill="auto"/>
            <w:noWrap/>
            <w:vAlign w:val="bottom"/>
          </w:tcPr>
          <w:p w:rsidR="00510519" w:rsidRPr="00510519" w:rsidRDefault="00510519" w:rsidP="00E170B9">
            <w:pPr>
              <w:widowControl/>
              <w:jc w:val="center"/>
              <w:rPr>
                <w:rFonts w:ascii="宋体" w:hAnsi="宋体" w:cs="Arial"/>
                <w:color w:val="000000"/>
                <w:kern w:val="0"/>
                <w:sz w:val="20"/>
                <w:szCs w:val="20"/>
              </w:rPr>
            </w:pPr>
            <w:r w:rsidRPr="00510519">
              <w:rPr>
                <w:rFonts w:ascii="宋体" w:hAnsi="宋体" w:cs="Arial" w:hint="eastAsia"/>
                <w:color w:val="000000"/>
                <w:kern w:val="0"/>
                <w:sz w:val="20"/>
                <w:szCs w:val="20"/>
              </w:rPr>
              <w:t>因公出国（境）费</w:t>
            </w:r>
          </w:p>
        </w:tc>
        <w:tc>
          <w:tcPr>
            <w:tcW w:w="2125" w:type="dxa"/>
            <w:gridSpan w:val="2"/>
            <w:tcBorders>
              <w:top w:val="nil"/>
              <w:left w:val="nil"/>
              <w:bottom w:val="single" w:sz="4" w:space="0" w:color="auto"/>
              <w:right w:val="single" w:sz="4" w:space="0" w:color="auto"/>
            </w:tcBorders>
            <w:shd w:val="clear" w:color="auto" w:fill="auto"/>
            <w:noWrap/>
            <w:vAlign w:val="bottom"/>
          </w:tcPr>
          <w:p w:rsidR="00510519" w:rsidRPr="00510519" w:rsidRDefault="00510519" w:rsidP="00E170B9">
            <w:pPr>
              <w:widowControl/>
              <w:jc w:val="center"/>
              <w:rPr>
                <w:rFonts w:ascii="宋体" w:hAnsi="宋体" w:cs="Arial"/>
                <w:color w:val="000000"/>
                <w:kern w:val="0"/>
                <w:sz w:val="20"/>
                <w:szCs w:val="20"/>
              </w:rPr>
            </w:pPr>
            <w:r w:rsidRPr="00510519">
              <w:rPr>
                <w:rFonts w:ascii="宋体" w:hAnsi="宋体" w:cs="Arial" w:hint="eastAsia"/>
                <w:color w:val="000000"/>
                <w:kern w:val="0"/>
                <w:sz w:val="20"/>
                <w:szCs w:val="20"/>
              </w:rPr>
              <w:t>0</w:t>
            </w:r>
          </w:p>
        </w:tc>
        <w:tc>
          <w:tcPr>
            <w:tcW w:w="2268" w:type="dxa"/>
            <w:tcBorders>
              <w:top w:val="nil"/>
              <w:left w:val="nil"/>
              <w:bottom w:val="single" w:sz="4" w:space="0" w:color="auto"/>
              <w:right w:val="single" w:sz="4" w:space="0" w:color="auto"/>
            </w:tcBorders>
            <w:shd w:val="clear" w:color="auto" w:fill="auto"/>
            <w:noWrap/>
            <w:vAlign w:val="bottom"/>
          </w:tcPr>
          <w:p w:rsidR="00510519" w:rsidRPr="00510519" w:rsidRDefault="00510519" w:rsidP="00E170B9">
            <w:pPr>
              <w:widowControl/>
              <w:jc w:val="center"/>
              <w:rPr>
                <w:rFonts w:ascii="宋体" w:hAnsi="宋体" w:cs="Arial"/>
                <w:color w:val="000000"/>
                <w:kern w:val="0"/>
                <w:sz w:val="20"/>
                <w:szCs w:val="20"/>
              </w:rPr>
            </w:pPr>
            <w:r w:rsidRPr="00510519">
              <w:rPr>
                <w:rFonts w:ascii="宋体" w:hAnsi="宋体" w:cs="Arial" w:hint="eastAsia"/>
                <w:color w:val="000000"/>
                <w:kern w:val="0"/>
                <w:sz w:val="20"/>
                <w:szCs w:val="20"/>
              </w:rPr>
              <w:t xml:space="preserve">　0</w:t>
            </w:r>
          </w:p>
        </w:tc>
      </w:tr>
      <w:tr w:rsidR="00510519" w:rsidRPr="00510519" w:rsidTr="00510519">
        <w:trPr>
          <w:trHeight w:val="255"/>
        </w:trPr>
        <w:tc>
          <w:tcPr>
            <w:tcW w:w="2831" w:type="dxa"/>
            <w:gridSpan w:val="2"/>
            <w:tcBorders>
              <w:top w:val="nil"/>
              <w:left w:val="single" w:sz="4" w:space="0" w:color="auto"/>
              <w:bottom w:val="single" w:sz="4" w:space="0" w:color="auto"/>
              <w:right w:val="single" w:sz="4" w:space="0" w:color="auto"/>
            </w:tcBorders>
            <w:shd w:val="clear" w:color="auto" w:fill="auto"/>
            <w:noWrap/>
            <w:vAlign w:val="bottom"/>
          </w:tcPr>
          <w:p w:rsidR="00510519" w:rsidRPr="00510519" w:rsidRDefault="00510519" w:rsidP="00E170B9">
            <w:pPr>
              <w:widowControl/>
              <w:jc w:val="center"/>
              <w:rPr>
                <w:rFonts w:ascii="宋体" w:hAnsi="宋体" w:cs="Arial"/>
                <w:color w:val="000000"/>
                <w:kern w:val="0"/>
                <w:sz w:val="20"/>
                <w:szCs w:val="20"/>
              </w:rPr>
            </w:pPr>
            <w:r w:rsidRPr="00510519">
              <w:rPr>
                <w:rFonts w:ascii="宋体" w:hAnsi="宋体" w:cs="Arial" w:hint="eastAsia"/>
                <w:color w:val="000000"/>
                <w:kern w:val="0"/>
                <w:sz w:val="20"/>
                <w:szCs w:val="20"/>
              </w:rPr>
              <w:t>公务用车购置费</w:t>
            </w:r>
          </w:p>
        </w:tc>
        <w:tc>
          <w:tcPr>
            <w:tcW w:w="2125" w:type="dxa"/>
            <w:gridSpan w:val="2"/>
            <w:tcBorders>
              <w:top w:val="nil"/>
              <w:left w:val="nil"/>
              <w:bottom w:val="single" w:sz="4" w:space="0" w:color="auto"/>
              <w:right w:val="single" w:sz="4" w:space="0" w:color="auto"/>
            </w:tcBorders>
            <w:shd w:val="clear" w:color="auto" w:fill="auto"/>
            <w:noWrap/>
            <w:vAlign w:val="bottom"/>
          </w:tcPr>
          <w:p w:rsidR="00510519" w:rsidRPr="00510519" w:rsidRDefault="00510519" w:rsidP="00E170B9">
            <w:pPr>
              <w:widowControl/>
              <w:jc w:val="center"/>
              <w:rPr>
                <w:rFonts w:ascii="Arial" w:hAnsi="Arial" w:cs="Arial"/>
                <w:color w:val="000000"/>
                <w:kern w:val="0"/>
                <w:sz w:val="20"/>
                <w:szCs w:val="20"/>
              </w:rPr>
            </w:pPr>
            <w:r w:rsidRPr="00510519">
              <w:rPr>
                <w:rFonts w:ascii="Arial" w:hAnsi="Arial" w:cs="Arial"/>
                <w:color w:val="000000"/>
                <w:kern w:val="0"/>
                <w:sz w:val="20"/>
                <w:szCs w:val="20"/>
              </w:rPr>
              <w:t>0</w:t>
            </w:r>
          </w:p>
        </w:tc>
        <w:tc>
          <w:tcPr>
            <w:tcW w:w="2268" w:type="dxa"/>
            <w:tcBorders>
              <w:top w:val="nil"/>
              <w:left w:val="nil"/>
              <w:bottom w:val="single" w:sz="4" w:space="0" w:color="auto"/>
              <w:right w:val="single" w:sz="4" w:space="0" w:color="auto"/>
            </w:tcBorders>
            <w:shd w:val="clear" w:color="auto" w:fill="auto"/>
            <w:noWrap/>
            <w:vAlign w:val="bottom"/>
          </w:tcPr>
          <w:p w:rsidR="00510519" w:rsidRPr="00510519" w:rsidRDefault="00510519" w:rsidP="00E170B9">
            <w:pPr>
              <w:widowControl/>
              <w:jc w:val="center"/>
              <w:rPr>
                <w:rFonts w:ascii="Arial" w:hAnsi="Arial" w:cs="Arial"/>
                <w:color w:val="000000"/>
                <w:kern w:val="0"/>
                <w:sz w:val="20"/>
                <w:szCs w:val="20"/>
              </w:rPr>
            </w:pPr>
            <w:r w:rsidRPr="00510519">
              <w:rPr>
                <w:rFonts w:ascii="Arial" w:hAnsi="Arial" w:cs="Arial"/>
                <w:color w:val="000000"/>
                <w:kern w:val="0"/>
                <w:sz w:val="20"/>
                <w:szCs w:val="20"/>
              </w:rPr>
              <w:t xml:space="preserve">　</w:t>
            </w:r>
            <w:r w:rsidRPr="00510519">
              <w:rPr>
                <w:rFonts w:ascii="Arial" w:hAnsi="Arial" w:cs="Arial" w:hint="eastAsia"/>
                <w:color w:val="000000"/>
                <w:kern w:val="0"/>
                <w:sz w:val="20"/>
                <w:szCs w:val="20"/>
              </w:rPr>
              <w:t>0</w:t>
            </w:r>
          </w:p>
        </w:tc>
      </w:tr>
      <w:tr w:rsidR="00510519" w:rsidRPr="00510519" w:rsidTr="00510519">
        <w:trPr>
          <w:trHeight w:val="255"/>
        </w:trPr>
        <w:tc>
          <w:tcPr>
            <w:tcW w:w="2831" w:type="dxa"/>
            <w:gridSpan w:val="2"/>
            <w:tcBorders>
              <w:top w:val="nil"/>
              <w:left w:val="single" w:sz="4" w:space="0" w:color="auto"/>
              <w:bottom w:val="single" w:sz="4" w:space="0" w:color="auto"/>
              <w:right w:val="single" w:sz="4" w:space="0" w:color="auto"/>
            </w:tcBorders>
            <w:shd w:val="clear" w:color="auto" w:fill="auto"/>
            <w:noWrap/>
            <w:vAlign w:val="bottom"/>
          </w:tcPr>
          <w:p w:rsidR="00510519" w:rsidRPr="00510519" w:rsidRDefault="00510519" w:rsidP="00E170B9">
            <w:pPr>
              <w:widowControl/>
              <w:jc w:val="center"/>
              <w:rPr>
                <w:rFonts w:ascii="宋体" w:hAnsi="宋体" w:cs="Arial"/>
                <w:color w:val="000000"/>
                <w:kern w:val="0"/>
                <w:sz w:val="20"/>
                <w:szCs w:val="20"/>
              </w:rPr>
            </w:pPr>
            <w:r w:rsidRPr="00510519">
              <w:rPr>
                <w:rFonts w:ascii="宋体" w:hAnsi="宋体" w:cs="Arial" w:hint="eastAsia"/>
                <w:color w:val="000000"/>
                <w:kern w:val="0"/>
                <w:sz w:val="20"/>
                <w:szCs w:val="20"/>
              </w:rPr>
              <w:t>公务用车运行维护费</w:t>
            </w:r>
          </w:p>
        </w:tc>
        <w:tc>
          <w:tcPr>
            <w:tcW w:w="2125" w:type="dxa"/>
            <w:gridSpan w:val="2"/>
            <w:tcBorders>
              <w:top w:val="nil"/>
              <w:left w:val="nil"/>
              <w:bottom w:val="single" w:sz="4" w:space="0" w:color="auto"/>
              <w:right w:val="single" w:sz="4" w:space="0" w:color="auto"/>
            </w:tcBorders>
            <w:shd w:val="clear" w:color="auto" w:fill="auto"/>
            <w:noWrap/>
            <w:vAlign w:val="bottom"/>
          </w:tcPr>
          <w:p w:rsidR="00510519" w:rsidRPr="00510519" w:rsidRDefault="00510519" w:rsidP="00E170B9">
            <w:pPr>
              <w:widowControl/>
              <w:jc w:val="center"/>
              <w:rPr>
                <w:rFonts w:ascii="Arial" w:hAnsi="Arial" w:cs="Arial"/>
                <w:color w:val="000000"/>
                <w:kern w:val="0"/>
                <w:sz w:val="20"/>
                <w:szCs w:val="20"/>
              </w:rPr>
            </w:pPr>
            <w:r w:rsidRPr="00510519">
              <w:rPr>
                <w:rFonts w:ascii="Arial" w:hAnsi="Arial" w:cs="Arial" w:hint="eastAsia"/>
                <w:color w:val="000000"/>
                <w:kern w:val="0"/>
                <w:sz w:val="20"/>
                <w:szCs w:val="20"/>
              </w:rPr>
              <w:t>73</w:t>
            </w:r>
          </w:p>
        </w:tc>
        <w:tc>
          <w:tcPr>
            <w:tcW w:w="2268" w:type="dxa"/>
            <w:tcBorders>
              <w:top w:val="nil"/>
              <w:left w:val="nil"/>
              <w:bottom w:val="single" w:sz="4" w:space="0" w:color="auto"/>
              <w:right w:val="single" w:sz="4" w:space="0" w:color="auto"/>
            </w:tcBorders>
            <w:shd w:val="clear" w:color="auto" w:fill="auto"/>
            <w:noWrap/>
            <w:vAlign w:val="bottom"/>
          </w:tcPr>
          <w:p w:rsidR="00510519" w:rsidRPr="00510519" w:rsidRDefault="00510519" w:rsidP="00E170B9">
            <w:pPr>
              <w:widowControl/>
              <w:jc w:val="center"/>
              <w:rPr>
                <w:rFonts w:ascii="Arial" w:hAnsi="Arial" w:cs="Arial"/>
                <w:color w:val="000000"/>
                <w:kern w:val="0"/>
                <w:sz w:val="20"/>
                <w:szCs w:val="20"/>
              </w:rPr>
            </w:pPr>
            <w:r w:rsidRPr="00510519">
              <w:rPr>
                <w:rFonts w:ascii="Arial" w:hAnsi="Arial" w:cs="Arial" w:hint="eastAsia"/>
                <w:color w:val="000000"/>
                <w:kern w:val="0"/>
                <w:sz w:val="20"/>
                <w:szCs w:val="20"/>
              </w:rPr>
              <w:t>71</w:t>
            </w:r>
          </w:p>
        </w:tc>
      </w:tr>
      <w:tr w:rsidR="00510519" w:rsidRPr="00510519" w:rsidTr="00510519">
        <w:trPr>
          <w:trHeight w:val="255"/>
        </w:trPr>
        <w:tc>
          <w:tcPr>
            <w:tcW w:w="2831" w:type="dxa"/>
            <w:gridSpan w:val="2"/>
            <w:tcBorders>
              <w:top w:val="nil"/>
              <w:left w:val="single" w:sz="4" w:space="0" w:color="auto"/>
              <w:bottom w:val="single" w:sz="4" w:space="0" w:color="auto"/>
              <w:right w:val="single" w:sz="4" w:space="0" w:color="auto"/>
            </w:tcBorders>
            <w:shd w:val="clear" w:color="auto" w:fill="auto"/>
            <w:noWrap/>
            <w:vAlign w:val="bottom"/>
          </w:tcPr>
          <w:p w:rsidR="00510519" w:rsidRPr="00510519" w:rsidRDefault="00510519" w:rsidP="00E170B9">
            <w:pPr>
              <w:widowControl/>
              <w:jc w:val="center"/>
              <w:rPr>
                <w:rFonts w:ascii="宋体" w:hAnsi="宋体" w:cs="Arial"/>
                <w:color w:val="000000"/>
                <w:kern w:val="0"/>
                <w:sz w:val="20"/>
                <w:szCs w:val="20"/>
              </w:rPr>
            </w:pPr>
            <w:r w:rsidRPr="00510519">
              <w:rPr>
                <w:rFonts w:ascii="宋体" w:hAnsi="宋体" w:cs="Arial" w:hint="eastAsia"/>
                <w:color w:val="000000"/>
                <w:kern w:val="0"/>
                <w:sz w:val="20"/>
                <w:szCs w:val="20"/>
              </w:rPr>
              <w:t>公务接待费</w:t>
            </w:r>
          </w:p>
        </w:tc>
        <w:tc>
          <w:tcPr>
            <w:tcW w:w="2125" w:type="dxa"/>
            <w:gridSpan w:val="2"/>
            <w:tcBorders>
              <w:top w:val="nil"/>
              <w:left w:val="nil"/>
              <w:bottom w:val="single" w:sz="4" w:space="0" w:color="auto"/>
              <w:right w:val="single" w:sz="4" w:space="0" w:color="auto"/>
            </w:tcBorders>
            <w:shd w:val="clear" w:color="auto" w:fill="auto"/>
            <w:noWrap/>
            <w:vAlign w:val="bottom"/>
          </w:tcPr>
          <w:p w:rsidR="00510519" w:rsidRPr="00510519" w:rsidRDefault="00510519" w:rsidP="00E170B9">
            <w:pPr>
              <w:widowControl/>
              <w:jc w:val="center"/>
              <w:rPr>
                <w:rFonts w:ascii="Arial" w:hAnsi="Arial" w:cs="Arial"/>
                <w:color w:val="000000"/>
                <w:kern w:val="0"/>
                <w:sz w:val="20"/>
                <w:szCs w:val="20"/>
              </w:rPr>
            </w:pPr>
            <w:r w:rsidRPr="00510519">
              <w:rPr>
                <w:rFonts w:ascii="Arial" w:hAnsi="Arial" w:cs="Arial" w:hint="eastAsia"/>
                <w:color w:val="000000"/>
                <w:kern w:val="0"/>
                <w:sz w:val="20"/>
                <w:szCs w:val="20"/>
              </w:rPr>
              <w:t>2</w:t>
            </w:r>
          </w:p>
        </w:tc>
        <w:tc>
          <w:tcPr>
            <w:tcW w:w="2268" w:type="dxa"/>
            <w:tcBorders>
              <w:top w:val="nil"/>
              <w:left w:val="nil"/>
              <w:bottom w:val="single" w:sz="4" w:space="0" w:color="auto"/>
              <w:right w:val="single" w:sz="4" w:space="0" w:color="auto"/>
            </w:tcBorders>
            <w:shd w:val="clear" w:color="auto" w:fill="auto"/>
            <w:noWrap/>
            <w:vAlign w:val="bottom"/>
          </w:tcPr>
          <w:p w:rsidR="00510519" w:rsidRPr="00510519" w:rsidRDefault="00510519" w:rsidP="00E170B9">
            <w:pPr>
              <w:widowControl/>
              <w:jc w:val="center"/>
              <w:rPr>
                <w:rFonts w:ascii="Arial" w:hAnsi="Arial" w:cs="Arial"/>
                <w:color w:val="000000"/>
                <w:kern w:val="0"/>
                <w:sz w:val="20"/>
                <w:szCs w:val="20"/>
              </w:rPr>
            </w:pPr>
            <w:r w:rsidRPr="00510519">
              <w:rPr>
                <w:rFonts w:ascii="Arial" w:hAnsi="Arial" w:cs="Arial" w:hint="eastAsia"/>
                <w:color w:val="000000"/>
                <w:kern w:val="0"/>
                <w:sz w:val="20"/>
                <w:szCs w:val="20"/>
              </w:rPr>
              <w:t>0.7</w:t>
            </w:r>
          </w:p>
        </w:tc>
      </w:tr>
      <w:tr w:rsidR="00510519" w:rsidRPr="00370C0C" w:rsidTr="00510519">
        <w:trPr>
          <w:trHeight w:val="255"/>
        </w:trPr>
        <w:tc>
          <w:tcPr>
            <w:tcW w:w="2831" w:type="dxa"/>
            <w:gridSpan w:val="2"/>
            <w:tcBorders>
              <w:top w:val="nil"/>
              <w:left w:val="single" w:sz="4" w:space="0" w:color="auto"/>
              <w:bottom w:val="single" w:sz="4" w:space="0" w:color="auto"/>
              <w:right w:val="single" w:sz="4" w:space="0" w:color="auto"/>
            </w:tcBorders>
            <w:shd w:val="clear" w:color="auto" w:fill="auto"/>
            <w:noWrap/>
            <w:vAlign w:val="bottom"/>
          </w:tcPr>
          <w:p w:rsidR="00510519" w:rsidRPr="00510519" w:rsidRDefault="00510519" w:rsidP="00E170B9">
            <w:pPr>
              <w:widowControl/>
              <w:jc w:val="center"/>
              <w:rPr>
                <w:rFonts w:ascii="宋体" w:hAnsi="宋体" w:cs="Arial"/>
                <w:color w:val="000000"/>
                <w:kern w:val="0"/>
                <w:sz w:val="20"/>
                <w:szCs w:val="20"/>
              </w:rPr>
            </w:pPr>
            <w:r w:rsidRPr="00510519">
              <w:rPr>
                <w:rFonts w:ascii="宋体" w:hAnsi="宋体" w:cs="Arial" w:hint="eastAsia"/>
                <w:color w:val="000000"/>
                <w:kern w:val="0"/>
                <w:sz w:val="20"/>
                <w:szCs w:val="20"/>
              </w:rPr>
              <w:t>会议费</w:t>
            </w:r>
          </w:p>
        </w:tc>
        <w:tc>
          <w:tcPr>
            <w:tcW w:w="2125" w:type="dxa"/>
            <w:gridSpan w:val="2"/>
            <w:tcBorders>
              <w:top w:val="nil"/>
              <w:left w:val="nil"/>
              <w:bottom w:val="single" w:sz="4" w:space="0" w:color="auto"/>
              <w:right w:val="single" w:sz="4" w:space="0" w:color="auto"/>
            </w:tcBorders>
            <w:shd w:val="clear" w:color="auto" w:fill="auto"/>
            <w:noWrap/>
            <w:vAlign w:val="bottom"/>
          </w:tcPr>
          <w:p w:rsidR="00510519" w:rsidRPr="00510519" w:rsidRDefault="00510519" w:rsidP="00E170B9">
            <w:pPr>
              <w:widowControl/>
              <w:jc w:val="center"/>
              <w:rPr>
                <w:rFonts w:ascii="Arial" w:hAnsi="Arial" w:cs="Arial"/>
                <w:color w:val="000000"/>
                <w:kern w:val="0"/>
                <w:sz w:val="20"/>
                <w:szCs w:val="20"/>
              </w:rPr>
            </w:pPr>
            <w:r w:rsidRPr="00510519">
              <w:rPr>
                <w:rFonts w:ascii="Arial" w:hAnsi="Arial" w:cs="Arial" w:hint="eastAsia"/>
                <w:color w:val="000000"/>
                <w:kern w:val="0"/>
                <w:sz w:val="20"/>
                <w:szCs w:val="20"/>
              </w:rPr>
              <w:t>0</w:t>
            </w:r>
          </w:p>
        </w:tc>
        <w:tc>
          <w:tcPr>
            <w:tcW w:w="2268" w:type="dxa"/>
            <w:tcBorders>
              <w:top w:val="nil"/>
              <w:left w:val="nil"/>
              <w:bottom w:val="single" w:sz="4" w:space="0" w:color="auto"/>
              <w:right w:val="single" w:sz="4" w:space="0" w:color="auto"/>
            </w:tcBorders>
            <w:shd w:val="clear" w:color="auto" w:fill="auto"/>
            <w:noWrap/>
            <w:vAlign w:val="bottom"/>
          </w:tcPr>
          <w:p w:rsidR="00510519" w:rsidRPr="00510519" w:rsidRDefault="00510519" w:rsidP="00E170B9">
            <w:pPr>
              <w:widowControl/>
              <w:jc w:val="center"/>
              <w:rPr>
                <w:rFonts w:ascii="Arial" w:hAnsi="Arial" w:cs="Arial"/>
                <w:color w:val="000000"/>
                <w:kern w:val="0"/>
                <w:sz w:val="20"/>
                <w:szCs w:val="20"/>
              </w:rPr>
            </w:pPr>
            <w:r w:rsidRPr="00510519">
              <w:rPr>
                <w:rFonts w:ascii="Arial" w:hAnsi="Arial" w:cs="Arial"/>
                <w:color w:val="000000"/>
                <w:kern w:val="0"/>
                <w:sz w:val="20"/>
                <w:szCs w:val="20"/>
              </w:rPr>
              <w:t>0</w:t>
            </w:r>
          </w:p>
        </w:tc>
      </w:tr>
      <w:tr w:rsidR="00510519" w:rsidRPr="00370C0C" w:rsidTr="00510519">
        <w:trPr>
          <w:trHeight w:val="255"/>
        </w:trPr>
        <w:tc>
          <w:tcPr>
            <w:tcW w:w="2831" w:type="dxa"/>
            <w:gridSpan w:val="2"/>
            <w:tcBorders>
              <w:top w:val="nil"/>
              <w:left w:val="single" w:sz="4" w:space="0" w:color="auto"/>
              <w:bottom w:val="single" w:sz="4" w:space="0" w:color="auto"/>
              <w:right w:val="single" w:sz="4" w:space="0" w:color="auto"/>
            </w:tcBorders>
            <w:shd w:val="clear" w:color="auto" w:fill="auto"/>
            <w:noWrap/>
            <w:vAlign w:val="bottom"/>
          </w:tcPr>
          <w:p w:rsidR="00510519" w:rsidRPr="00510519" w:rsidRDefault="00510519" w:rsidP="00E170B9">
            <w:pPr>
              <w:widowControl/>
              <w:jc w:val="center"/>
              <w:rPr>
                <w:rFonts w:ascii="宋体" w:hAnsi="宋体" w:cs="Arial"/>
                <w:color w:val="000000"/>
                <w:kern w:val="0"/>
                <w:sz w:val="20"/>
                <w:szCs w:val="20"/>
              </w:rPr>
            </w:pPr>
            <w:r w:rsidRPr="00510519">
              <w:rPr>
                <w:rFonts w:ascii="宋体" w:hAnsi="宋体" w:cs="Arial" w:hint="eastAsia"/>
                <w:color w:val="000000"/>
                <w:kern w:val="0"/>
                <w:sz w:val="20"/>
                <w:szCs w:val="20"/>
              </w:rPr>
              <w:t>培训费</w:t>
            </w:r>
          </w:p>
        </w:tc>
        <w:tc>
          <w:tcPr>
            <w:tcW w:w="2125" w:type="dxa"/>
            <w:gridSpan w:val="2"/>
            <w:tcBorders>
              <w:top w:val="nil"/>
              <w:left w:val="nil"/>
              <w:bottom w:val="single" w:sz="4" w:space="0" w:color="auto"/>
              <w:right w:val="single" w:sz="4" w:space="0" w:color="auto"/>
            </w:tcBorders>
            <w:shd w:val="clear" w:color="auto" w:fill="auto"/>
            <w:noWrap/>
            <w:vAlign w:val="bottom"/>
          </w:tcPr>
          <w:p w:rsidR="00510519" w:rsidRPr="00510519" w:rsidRDefault="00510519" w:rsidP="00E170B9">
            <w:pPr>
              <w:widowControl/>
              <w:jc w:val="center"/>
              <w:rPr>
                <w:rFonts w:ascii="Arial" w:hAnsi="Arial" w:cs="Arial"/>
                <w:color w:val="000000"/>
                <w:kern w:val="0"/>
                <w:sz w:val="20"/>
                <w:szCs w:val="20"/>
              </w:rPr>
            </w:pPr>
            <w:r w:rsidRPr="00510519">
              <w:rPr>
                <w:rFonts w:ascii="Arial" w:hAnsi="Arial" w:cs="Arial" w:hint="eastAsia"/>
                <w:color w:val="000000"/>
                <w:kern w:val="0"/>
                <w:sz w:val="20"/>
                <w:szCs w:val="20"/>
              </w:rPr>
              <w:t>0</w:t>
            </w:r>
          </w:p>
        </w:tc>
        <w:tc>
          <w:tcPr>
            <w:tcW w:w="2268" w:type="dxa"/>
            <w:tcBorders>
              <w:top w:val="nil"/>
              <w:left w:val="nil"/>
              <w:bottom w:val="single" w:sz="4" w:space="0" w:color="auto"/>
              <w:right w:val="single" w:sz="4" w:space="0" w:color="auto"/>
            </w:tcBorders>
            <w:shd w:val="clear" w:color="auto" w:fill="auto"/>
            <w:noWrap/>
            <w:vAlign w:val="bottom"/>
          </w:tcPr>
          <w:p w:rsidR="00510519" w:rsidRPr="00510519" w:rsidRDefault="00510519" w:rsidP="00E170B9">
            <w:pPr>
              <w:widowControl/>
              <w:jc w:val="center"/>
              <w:rPr>
                <w:rFonts w:ascii="Arial" w:hAnsi="Arial" w:cs="Arial"/>
                <w:color w:val="000000"/>
                <w:kern w:val="0"/>
                <w:sz w:val="20"/>
                <w:szCs w:val="20"/>
              </w:rPr>
            </w:pPr>
            <w:r w:rsidRPr="00510519">
              <w:rPr>
                <w:rFonts w:ascii="Arial" w:hAnsi="Arial" w:cs="Arial" w:hint="eastAsia"/>
                <w:color w:val="000000"/>
                <w:kern w:val="0"/>
                <w:sz w:val="20"/>
                <w:szCs w:val="20"/>
              </w:rPr>
              <w:t>0</w:t>
            </w:r>
          </w:p>
        </w:tc>
      </w:tr>
    </w:tbl>
    <w:p w:rsidR="0001656C" w:rsidRPr="00ED69D3" w:rsidRDefault="0001656C" w:rsidP="0001656C">
      <w:pPr>
        <w:snapToGrid w:val="0"/>
        <w:spacing w:line="520" w:lineRule="exact"/>
        <w:ind w:firstLineChars="200" w:firstLine="643"/>
        <w:rPr>
          <w:rFonts w:ascii="楷体_GB2312" w:eastAsia="楷体_GB2312" w:hAnsi="仿宋"/>
          <w:b/>
          <w:sz w:val="32"/>
          <w:szCs w:val="32"/>
        </w:rPr>
      </w:pPr>
      <w:r w:rsidRPr="00ED69D3">
        <w:rPr>
          <w:rFonts w:ascii="楷体_GB2312" w:eastAsia="楷体_GB2312" w:hAnsi="仿宋" w:hint="eastAsia"/>
          <w:b/>
          <w:sz w:val="32"/>
          <w:szCs w:val="32"/>
        </w:rPr>
        <w:t>（三）年末结转和结余情况</w:t>
      </w:r>
      <w:r>
        <w:rPr>
          <w:rFonts w:ascii="楷体_GB2312" w:eastAsia="楷体_GB2312" w:hAnsi="仿宋" w:hint="eastAsia"/>
          <w:b/>
          <w:sz w:val="32"/>
          <w:szCs w:val="32"/>
        </w:rPr>
        <w:t>。</w:t>
      </w:r>
    </w:p>
    <w:p w:rsidR="0001656C" w:rsidRDefault="0001656C" w:rsidP="0001656C">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2016年我镇年末结转资金总计</w:t>
      </w:r>
      <w:r w:rsidR="00370C0C">
        <w:rPr>
          <w:rFonts w:ascii="仿宋_GB2312" w:eastAsia="仿宋_GB2312" w:hAnsi="仿宋" w:hint="eastAsia"/>
          <w:sz w:val="32"/>
          <w:szCs w:val="32"/>
        </w:rPr>
        <w:t>5681</w:t>
      </w:r>
      <w:r>
        <w:rPr>
          <w:rFonts w:ascii="仿宋_GB2312" w:eastAsia="仿宋_GB2312" w:hAnsi="仿宋" w:hint="eastAsia"/>
          <w:sz w:val="32"/>
          <w:szCs w:val="32"/>
        </w:rPr>
        <w:t>万元，其中</w:t>
      </w:r>
      <w:r w:rsidR="00CE4C83">
        <w:rPr>
          <w:rFonts w:ascii="仿宋_GB2312" w:eastAsia="仿宋_GB2312" w:hAnsi="仿宋" w:hint="eastAsia"/>
          <w:sz w:val="32"/>
          <w:szCs w:val="32"/>
        </w:rPr>
        <w:t>教育支出432</w:t>
      </w:r>
      <w:r>
        <w:rPr>
          <w:rFonts w:ascii="仿宋_GB2312" w:eastAsia="仿宋_GB2312" w:hAnsi="仿宋" w:hint="eastAsia"/>
          <w:sz w:val="32"/>
          <w:szCs w:val="32"/>
        </w:rPr>
        <w:t>元，</w:t>
      </w:r>
      <w:r w:rsidR="00CE4C83">
        <w:rPr>
          <w:rFonts w:ascii="仿宋_GB2312" w:eastAsia="仿宋_GB2312" w:hAnsi="仿宋" w:hint="eastAsia"/>
          <w:sz w:val="32"/>
          <w:szCs w:val="32"/>
        </w:rPr>
        <w:t>节能环保支出</w:t>
      </w:r>
      <w:r w:rsidR="00370C0C">
        <w:rPr>
          <w:rFonts w:ascii="仿宋_GB2312" w:eastAsia="仿宋_GB2312" w:hAnsi="仿宋" w:hint="eastAsia"/>
          <w:sz w:val="32"/>
          <w:szCs w:val="32"/>
        </w:rPr>
        <w:t>3</w:t>
      </w:r>
      <w:r w:rsidR="00CE4C83">
        <w:rPr>
          <w:rFonts w:ascii="仿宋_GB2312" w:eastAsia="仿宋_GB2312" w:hAnsi="仿宋" w:hint="eastAsia"/>
          <w:sz w:val="32"/>
          <w:szCs w:val="32"/>
        </w:rPr>
        <w:t>90万。城乡社区支出415</w:t>
      </w:r>
      <w:r w:rsidR="00370C0C">
        <w:rPr>
          <w:rFonts w:ascii="仿宋_GB2312" w:eastAsia="仿宋_GB2312" w:hAnsi="仿宋" w:hint="eastAsia"/>
          <w:sz w:val="32"/>
          <w:szCs w:val="32"/>
        </w:rPr>
        <w:t>4</w:t>
      </w:r>
      <w:r w:rsidR="00CE4C83">
        <w:rPr>
          <w:rFonts w:ascii="仿宋_GB2312" w:eastAsia="仿宋_GB2312" w:hAnsi="仿宋" w:hint="eastAsia"/>
          <w:sz w:val="32"/>
          <w:szCs w:val="32"/>
        </w:rPr>
        <w:t>万。农业水支出315万元。其他支出284万元。其余公共服务、文化体育与传媒、社会保障和就业、医疗卫生与计划生育</w:t>
      </w:r>
      <w:r w:rsidR="00370C0C">
        <w:rPr>
          <w:rFonts w:ascii="仿宋_GB2312" w:eastAsia="仿宋_GB2312" w:hAnsi="仿宋" w:hint="eastAsia"/>
          <w:sz w:val="32"/>
          <w:szCs w:val="32"/>
        </w:rPr>
        <w:t>、商业服务等支出共106万元。</w:t>
      </w:r>
    </w:p>
    <w:p w:rsidR="0001656C" w:rsidRPr="00ED69D3" w:rsidRDefault="0001656C" w:rsidP="0001656C">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本年度基本支出结转主要是全镇上下节约成本，严格控制支出；项目支出结转主要原因是本年度项目未完结，部分项目需审计公司评审后安排款项。</w:t>
      </w:r>
      <w:r w:rsidRPr="00ED69D3">
        <w:rPr>
          <w:rFonts w:ascii="仿宋_GB2312" w:eastAsia="仿宋_GB2312" w:hAnsi="仿宋" w:hint="eastAsia"/>
          <w:sz w:val="32"/>
          <w:szCs w:val="32"/>
        </w:rPr>
        <w:t xml:space="preserve"> </w:t>
      </w:r>
    </w:p>
    <w:p w:rsidR="0001656C" w:rsidRPr="0095466F" w:rsidRDefault="0001656C" w:rsidP="0001656C">
      <w:pPr>
        <w:snapToGrid w:val="0"/>
        <w:spacing w:line="520" w:lineRule="exact"/>
        <w:ind w:firstLineChars="200" w:firstLine="640"/>
        <w:rPr>
          <w:rFonts w:ascii="黑体" w:eastAsia="黑体" w:hAnsi="黑体"/>
          <w:sz w:val="32"/>
          <w:szCs w:val="32"/>
        </w:rPr>
      </w:pPr>
      <w:bookmarkStart w:id="2" w:name="YS060103"/>
      <w:r w:rsidRPr="00ED69D3">
        <w:rPr>
          <w:rFonts w:ascii="黑体" w:eastAsia="黑体" w:hAnsi="黑体" w:hint="eastAsia"/>
          <w:sz w:val="32"/>
          <w:szCs w:val="32"/>
        </w:rPr>
        <w:t>三、资产负债情况分析</w:t>
      </w:r>
      <w:bookmarkEnd w:id="2"/>
    </w:p>
    <w:p w:rsidR="0001656C" w:rsidRDefault="0001656C" w:rsidP="0001656C">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2016年末，我镇资产合计</w:t>
      </w:r>
      <w:r w:rsidR="00370C0C">
        <w:rPr>
          <w:rFonts w:ascii="仿宋_GB2312" w:eastAsia="仿宋_GB2312" w:hAnsi="仿宋" w:hint="eastAsia"/>
          <w:sz w:val="32"/>
          <w:szCs w:val="32"/>
        </w:rPr>
        <w:t>13859</w:t>
      </w:r>
      <w:r>
        <w:rPr>
          <w:rFonts w:ascii="仿宋_GB2312" w:eastAsia="仿宋_GB2312" w:hAnsi="仿宋" w:hint="eastAsia"/>
          <w:sz w:val="32"/>
          <w:szCs w:val="32"/>
        </w:rPr>
        <w:t>万元，负债合计</w:t>
      </w:r>
      <w:r w:rsidR="00370C0C">
        <w:rPr>
          <w:rFonts w:ascii="仿宋_GB2312" w:eastAsia="仿宋_GB2312" w:hAnsi="仿宋" w:hint="eastAsia"/>
          <w:sz w:val="32"/>
          <w:szCs w:val="32"/>
        </w:rPr>
        <w:t>7395</w:t>
      </w:r>
      <w:r>
        <w:rPr>
          <w:rFonts w:ascii="仿宋_GB2312" w:eastAsia="仿宋_GB2312" w:hAnsi="仿宋" w:hint="eastAsia"/>
          <w:sz w:val="32"/>
          <w:szCs w:val="32"/>
        </w:rPr>
        <w:t>万元，净资产</w:t>
      </w:r>
      <w:r w:rsidR="00370C0C">
        <w:rPr>
          <w:rFonts w:ascii="仿宋_GB2312" w:eastAsia="仿宋_GB2312" w:hAnsi="仿宋" w:hint="eastAsia"/>
          <w:sz w:val="32"/>
          <w:szCs w:val="32"/>
        </w:rPr>
        <w:t>6464</w:t>
      </w:r>
      <w:r>
        <w:rPr>
          <w:rFonts w:ascii="仿宋_GB2312" w:eastAsia="仿宋_GB2312" w:hAnsi="仿宋" w:hint="eastAsia"/>
          <w:sz w:val="32"/>
          <w:szCs w:val="32"/>
        </w:rPr>
        <w:t>万元，具体分析如下：</w:t>
      </w:r>
    </w:p>
    <w:p w:rsidR="0001656C" w:rsidRDefault="0001656C" w:rsidP="0001656C">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2016年年初与年末资产</w:t>
      </w:r>
      <w:r w:rsidR="00DB5646">
        <w:rPr>
          <w:rFonts w:ascii="仿宋_GB2312" w:eastAsia="仿宋_GB2312" w:hAnsi="仿宋" w:hint="eastAsia"/>
          <w:sz w:val="32"/>
          <w:szCs w:val="32"/>
        </w:rPr>
        <w:t>表</w:t>
      </w:r>
      <w:r>
        <w:rPr>
          <w:rFonts w:ascii="仿宋_GB2312" w:eastAsia="仿宋_GB2312" w:hAnsi="仿宋" w:hint="eastAsia"/>
          <w:sz w:val="32"/>
          <w:szCs w:val="32"/>
        </w:rPr>
        <w:t>：（单位：万元）</w:t>
      </w:r>
    </w:p>
    <w:p w:rsidR="00DB5646" w:rsidRDefault="00DB5646" w:rsidP="0001656C">
      <w:pPr>
        <w:snapToGrid w:val="0"/>
        <w:spacing w:line="520" w:lineRule="exact"/>
        <w:ind w:firstLineChars="200" w:firstLine="640"/>
        <w:rPr>
          <w:rFonts w:ascii="仿宋_GB2312" w:eastAsia="仿宋_GB2312" w:hAnsi="仿宋"/>
          <w:sz w:val="32"/>
          <w:szCs w:val="32"/>
        </w:rPr>
      </w:pPr>
    </w:p>
    <w:tbl>
      <w:tblPr>
        <w:tblW w:w="6390" w:type="dxa"/>
        <w:jc w:val="center"/>
        <w:tblInd w:w="93" w:type="dxa"/>
        <w:tblLook w:val="04A0"/>
      </w:tblPr>
      <w:tblGrid>
        <w:gridCol w:w="2230"/>
        <w:gridCol w:w="2120"/>
        <w:gridCol w:w="2040"/>
      </w:tblGrid>
      <w:tr w:rsidR="00DB5646" w:rsidRPr="00DB5646" w:rsidTr="00DB5646">
        <w:trPr>
          <w:trHeight w:val="270"/>
          <w:jc w:val="center"/>
        </w:trPr>
        <w:tc>
          <w:tcPr>
            <w:tcW w:w="22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5646" w:rsidRPr="00DB5646" w:rsidRDefault="00DB5646" w:rsidP="00DB5646">
            <w:pPr>
              <w:widowControl/>
              <w:jc w:val="left"/>
              <w:rPr>
                <w:rFonts w:ascii="宋体" w:hAnsi="宋体" w:cs="Arial"/>
                <w:color w:val="000000"/>
                <w:kern w:val="0"/>
                <w:sz w:val="20"/>
                <w:szCs w:val="20"/>
              </w:rPr>
            </w:pPr>
            <w:r w:rsidRPr="00DB5646">
              <w:rPr>
                <w:rFonts w:ascii="宋体" w:hAnsi="宋体" w:cs="Arial" w:hint="eastAsia"/>
                <w:color w:val="000000"/>
                <w:kern w:val="0"/>
                <w:sz w:val="20"/>
                <w:szCs w:val="20"/>
              </w:rPr>
              <w:t>项目</w:t>
            </w:r>
          </w:p>
        </w:tc>
        <w:tc>
          <w:tcPr>
            <w:tcW w:w="2120" w:type="dxa"/>
            <w:tcBorders>
              <w:top w:val="single" w:sz="4" w:space="0" w:color="auto"/>
              <w:left w:val="nil"/>
              <w:bottom w:val="single" w:sz="4" w:space="0" w:color="auto"/>
              <w:right w:val="single" w:sz="4" w:space="0" w:color="auto"/>
            </w:tcBorders>
            <w:shd w:val="clear" w:color="FFFFFF" w:fill="C0C0C0"/>
            <w:noWrap/>
            <w:vAlign w:val="center"/>
            <w:hideMark/>
          </w:tcPr>
          <w:p w:rsidR="00DB5646" w:rsidRPr="00DB5646" w:rsidRDefault="00DB5646" w:rsidP="00DB5646">
            <w:pPr>
              <w:widowControl/>
              <w:jc w:val="center"/>
              <w:rPr>
                <w:rFonts w:ascii="宋体" w:hAnsi="宋体" w:cs="Arial"/>
                <w:color w:val="000000"/>
                <w:kern w:val="0"/>
                <w:sz w:val="22"/>
                <w:szCs w:val="22"/>
              </w:rPr>
            </w:pPr>
            <w:r w:rsidRPr="00DB5646">
              <w:rPr>
                <w:rFonts w:ascii="宋体" w:hAnsi="宋体" w:cs="Arial" w:hint="eastAsia"/>
                <w:color w:val="000000"/>
                <w:kern w:val="0"/>
                <w:sz w:val="22"/>
                <w:szCs w:val="22"/>
              </w:rPr>
              <w:t>年初数</w:t>
            </w:r>
          </w:p>
        </w:tc>
        <w:tc>
          <w:tcPr>
            <w:tcW w:w="2040" w:type="dxa"/>
            <w:tcBorders>
              <w:top w:val="single" w:sz="4" w:space="0" w:color="auto"/>
              <w:left w:val="nil"/>
              <w:bottom w:val="single" w:sz="4" w:space="0" w:color="auto"/>
              <w:right w:val="single" w:sz="4" w:space="0" w:color="auto"/>
            </w:tcBorders>
            <w:shd w:val="clear" w:color="FFFFFF" w:fill="C0C0C0"/>
            <w:noWrap/>
            <w:vAlign w:val="center"/>
            <w:hideMark/>
          </w:tcPr>
          <w:p w:rsidR="00DB5646" w:rsidRPr="00DB5646" w:rsidRDefault="00DB5646" w:rsidP="00DB5646">
            <w:pPr>
              <w:widowControl/>
              <w:jc w:val="center"/>
              <w:rPr>
                <w:rFonts w:ascii="宋体" w:hAnsi="宋体" w:cs="Arial"/>
                <w:color w:val="000000"/>
                <w:kern w:val="0"/>
                <w:sz w:val="22"/>
                <w:szCs w:val="22"/>
              </w:rPr>
            </w:pPr>
            <w:r w:rsidRPr="00DB5646">
              <w:rPr>
                <w:rFonts w:ascii="宋体" w:hAnsi="宋体" w:cs="Arial" w:hint="eastAsia"/>
                <w:color w:val="000000"/>
                <w:kern w:val="0"/>
                <w:sz w:val="22"/>
                <w:szCs w:val="22"/>
              </w:rPr>
              <w:t>年末数</w:t>
            </w:r>
          </w:p>
        </w:tc>
      </w:tr>
      <w:tr w:rsidR="00DB5646" w:rsidRPr="00DB5646" w:rsidTr="00DB5646">
        <w:trPr>
          <w:trHeight w:val="270"/>
          <w:jc w:val="center"/>
        </w:trPr>
        <w:tc>
          <w:tcPr>
            <w:tcW w:w="2230" w:type="dxa"/>
            <w:tcBorders>
              <w:top w:val="nil"/>
              <w:left w:val="single" w:sz="4" w:space="0" w:color="auto"/>
              <w:bottom w:val="single" w:sz="4" w:space="0" w:color="auto"/>
              <w:right w:val="single" w:sz="4" w:space="0" w:color="auto"/>
            </w:tcBorders>
            <w:shd w:val="clear" w:color="FFFFFF" w:fill="C0C0C0"/>
            <w:noWrap/>
            <w:vAlign w:val="center"/>
            <w:hideMark/>
          </w:tcPr>
          <w:p w:rsidR="00DB5646" w:rsidRPr="00DB5646" w:rsidRDefault="00DB5646" w:rsidP="00DB5646">
            <w:pPr>
              <w:widowControl/>
              <w:jc w:val="left"/>
              <w:rPr>
                <w:rFonts w:ascii="宋体" w:hAnsi="宋体" w:cs="Arial"/>
                <w:color w:val="000000"/>
                <w:kern w:val="0"/>
                <w:sz w:val="22"/>
                <w:szCs w:val="22"/>
              </w:rPr>
            </w:pPr>
            <w:r w:rsidRPr="00DB5646">
              <w:rPr>
                <w:rFonts w:ascii="宋体" w:hAnsi="宋体" w:cs="Arial" w:hint="eastAsia"/>
                <w:color w:val="000000"/>
                <w:kern w:val="0"/>
                <w:sz w:val="22"/>
                <w:szCs w:val="22"/>
              </w:rPr>
              <w:t>一、资产合计</w:t>
            </w:r>
          </w:p>
        </w:tc>
        <w:tc>
          <w:tcPr>
            <w:tcW w:w="212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13,826.72</w:t>
            </w:r>
          </w:p>
        </w:tc>
        <w:tc>
          <w:tcPr>
            <w:tcW w:w="204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13,858.67</w:t>
            </w:r>
          </w:p>
        </w:tc>
      </w:tr>
      <w:tr w:rsidR="00DB5646" w:rsidRPr="00DB5646" w:rsidTr="00DB5646">
        <w:trPr>
          <w:trHeight w:val="270"/>
          <w:jc w:val="center"/>
        </w:trPr>
        <w:tc>
          <w:tcPr>
            <w:tcW w:w="2230" w:type="dxa"/>
            <w:tcBorders>
              <w:top w:val="nil"/>
              <w:left w:val="single" w:sz="4" w:space="0" w:color="auto"/>
              <w:bottom w:val="single" w:sz="4" w:space="0" w:color="auto"/>
              <w:right w:val="single" w:sz="4" w:space="0" w:color="auto"/>
            </w:tcBorders>
            <w:shd w:val="clear" w:color="FFFFFF" w:fill="C0C0C0"/>
            <w:noWrap/>
            <w:vAlign w:val="center"/>
            <w:hideMark/>
          </w:tcPr>
          <w:p w:rsidR="00DB5646" w:rsidRPr="00DB5646" w:rsidRDefault="00DB5646" w:rsidP="00DB5646">
            <w:pPr>
              <w:widowControl/>
              <w:jc w:val="left"/>
              <w:rPr>
                <w:rFonts w:ascii="宋体" w:hAnsi="宋体" w:cs="Arial"/>
                <w:color w:val="000000"/>
                <w:kern w:val="0"/>
                <w:sz w:val="22"/>
                <w:szCs w:val="22"/>
              </w:rPr>
            </w:pPr>
            <w:r w:rsidRPr="00DB5646">
              <w:rPr>
                <w:rFonts w:ascii="宋体" w:hAnsi="宋体" w:cs="Arial" w:hint="eastAsia"/>
                <w:color w:val="000000"/>
                <w:kern w:val="0"/>
                <w:sz w:val="22"/>
                <w:szCs w:val="22"/>
              </w:rPr>
              <w:t xml:space="preserve">    流动资产</w:t>
            </w:r>
          </w:p>
        </w:tc>
        <w:tc>
          <w:tcPr>
            <w:tcW w:w="212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12,203.55</w:t>
            </w:r>
          </w:p>
        </w:tc>
        <w:tc>
          <w:tcPr>
            <w:tcW w:w="204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12,235.49</w:t>
            </w:r>
          </w:p>
        </w:tc>
      </w:tr>
      <w:tr w:rsidR="00DB5646" w:rsidRPr="00DB5646" w:rsidTr="00DB5646">
        <w:trPr>
          <w:trHeight w:val="270"/>
          <w:jc w:val="center"/>
        </w:trPr>
        <w:tc>
          <w:tcPr>
            <w:tcW w:w="2230" w:type="dxa"/>
            <w:tcBorders>
              <w:top w:val="nil"/>
              <w:left w:val="single" w:sz="4" w:space="0" w:color="auto"/>
              <w:bottom w:val="single" w:sz="4" w:space="0" w:color="auto"/>
              <w:right w:val="single" w:sz="4" w:space="0" w:color="auto"/>
            </w:tcBorders>
            <w:shd w:val="clear" w:color="FFFFFF" w:fill="C0C0C0"/>
            <w:noWrap/>
            <w:vAlign w:val="center"/>
            <w:hideMark/>
          </w:tcPr>
          <w:p w:rsidR="00DB5646" w:rsidRPr="00DB5646" w:rsidRDefault="00DB5646" w:rsidP="00DB5646">
            <w:pPr>
              <w:widowControl/>
              <w:jc w:val="left"/>
              <w:rPr>
                <w:rFonts w:ascii="宋体" w:hAnsi="宋体" w:cs="Arial"/>
                <w:color w:val="000000"/>
                <w:kern w:val="0"/>
                <w:sz w:val="22"/>
                <w:szCs w:val="22"/>
              </w:rPr>
            </w:pPr>
            <w:r w:rsidRPr="00DB5646">
              <w:rPr>
                <w:rFonts w:ascii="宋体" w:hAnsi="宋体" w:cs="Arial" w:hint="eastAsia"/>
                <w:color w:val="000000"/>
                <w:kern w:val="0"/>
                <w:sz w:val="22"/>
                <w:szCs w:val="22"/>
              </w:rPr>
              <w:t xml:space="preserve">      银行存款</w:t>
            </w:r>
          </w:p>
        </w:tc>
        <w:tc>
          <w:tcPr>
            <w:tcW w:w="212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1,584.65</w:t>
            </w:r>
          </w:p>
        </w:tc>
        <w:tc>
          <w:tcPr>
            <w:tcW w:w="204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3,564.68</w:t>
            </w:r>
          </w:p>
        </w:tc>
      </w:tr>
      <w:tr w:rsidR="00DB5646" w:rsidRPr="00DB5646" w:rsidTr="00DB5646">
        <w:trPr>
          <w:trHeight w:val="270"/>
          <w:jc w:val="center"/>
        </w:trPr>
        <w:tc>
          <w:tcPr>
            <w:tcW w:w="2230" w:type="dxa"/>
            <w:tcBorders>
              <w:top w:val="nil"/>
              <w:left w:val="single" w:sz="4" w:space="0" w:color="auto"/>
              <w:bottom w:val="single" w:sz="4" w:space="0" w:color="auto"/>
              <w:right w:val="single" w:sz="4" w:space="0" w:color="auto"/>
            </w:tcBorders>
            <w:shd w:val="clear" w:color="FFFFFF" w:fill="C0C0C0"/>
            <w:noWrap/>
            <w:vAlign w:val="center"/>
            <w:hideMark/>
          </w:tcPr>
          <w:p w:rsidR="00DB5646" w:rsidRPr="00DB5646" w:rsidRDefault="00DB5646" w:rsidP="00DB5646">
            <w:pPr>
              <w:widowControl/>
              <w:jc w:val="left"/>
              <w:rPr>
                <w:rFonts w:ascii="宋体" w:hAnsi="宋体" w:cs="Arial"/>
                <w:color w:val="000000"/>
                <w:kern w:val="0"/>
                <w:sz w:val="22"/>
                <w:szCs w:val="22"/>
              </w:rPr>
            </w:pPr>
            <w:r>
              <w:rPr>
                <w:rFonts w:ascii="宋体" w:hAnsi="宋体" w:cs="Arial" w:hint="eastAsia"/>
                <w:color w:val="000000"/>
                <w:kern w:val="0"/>
                <w:sz w:val="22"/>
                <w:szCs w:val="22"/>
              </w:rPr>
              <w:lastRenderedPageBreak/>
              <w:t xml:space="preserve">   </w:t>
            </w:r>
            <w:r w:rsidRPr="00DB5646">
              <w:rPr>
                <w:rFonts w:ascii="宋体" w:hAnsi="宋体" w:cs="Arial" w:hint="eastAsia"/>
                <w:color w:val="000000"/>
                <w:kern w:val="0"/>
                <w:sz w:val="22"/>
                <w:szCs w:val="22"/>
              </w:rPr>
              <w:t>财政应返还额度</w:t>
            </w:r>
          </w:p>
        </w:tc>
        <w:tc>
          <w:tcPr>
            <w:tcW w:w="212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5,674.05</w:t>
            </w:r>
          </w:p>
        </w:tc>
        <w:tc>
          <w:tcPr>
            <w:tcW w:w="204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4,833.38</w:t>
            </w:r>
          </w:p>
        </w:tc>
      </w:tr>
      <w:tr w:rsidR="00DB5646" w:rsidRPr="00DB5646" w:rsidTr="00DB5646">
        <w:trPr>
          <w:trHeight w:val="270"/>
          <w:jc w:val="center"/>
        </w:trPr>
        <w:tc>
          <w:tcPr>
            <w:tcW w:w="2230" w:type="dxa"/>
            <w:tcBorders>
              <w:top w:val="nil"/>
              <w:left w:val="single" w:sz="4" w:space="0" w:color="auto"/>
              <w:bottom w:val="single" w:sz="4" w:space="0" w:color="auto"/>
              <w:right w:val="single" w:sz="4" w:space="0" w:color="auto"/>
            </w:tcBorders>
            <w:shd w:val="clear" w:color="FFFFFF" w:fill="C0C0C0"/>
            <w:noWrap/>
            <w:vAlign w:val="center"/>
            <w:hideMark/>
          </w:tcPr>
          <w:p w:rsidR="00DB5646" w:rsidRPr="00DB5646" w:rsidRDefault="00DB5646" w:rsidP="00DB5646">
            <w:pPr>
              <w:widowControl/>
              <w:jc w:val="left"/>
              <w:rPr>
                <w:rFonts w:ascii="宋体" w:hAnsi="宋体" w:cs="Arial"/>
                <w:color w:val="000000"/>
                <w:kern w:val="0"/>
                <w:sz w:val="22"/>
                <w:szCs w:val="22"/>
              </w:rPr>
            </w:pPr>
            <w:r w:rsidRPr="00DB5646">
              <w:rPr>
                <w:rFonts w:ascii="宋体" w:hAnsi="宋体" w:cs="Arial" w:hint="eastAsia"/>
                <w:color w:val="000000"/>
                <w:kern w:val="0"/>
                <w:sz w:val="22"/>
                <w:szCs w:val="22"/>
              </w:rPr>
              <w:t xml:space="preserve">      其他应收款</w:t>
            </w:r>
          </w:p>
        </w:tc>
        <w:tc>
          <w:tcPr>
            <w:tcW w:w="212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4,944.85</w:t>
            </w:r>
          </w:p>
        </w:tc>
        <w:tc>
          <w:tcPr>
            <w:tcW w:w="204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3,837.42</w:t>
            </w:r>
          </w:p>
        </w:tc>
      </w:tr>
      <w:tr w:rsidR="00DB5646" w:rsidRPr="00DB5646" w:rsidTr="00DB5646">
        <w:trPr>
          <w:trHeight w:val="270"/>
          <w:jc w:val="center"/>
        </w:trPr>
        <w:tc>
          <w:tcPr>
            <w:tcW w:w="2230" w:type="dxa"/>
            <w:tcBorders>
              <w:top w:val="nil"/>
              <w:left w:val="single" w:sz="4" w:space="0" w:color="auto"/>
              <w:bottom w:val="single" w:sz="4" w:space="0" w:color="auto"/>
              <w:right w:val="single" w:sz="4" w:space="0" w:color="auto"/>
            </w:tcBorders>
            <w:shd w:val="clear" w:color="FFFFFF" w:fill="C0C0C0"/>
            <w:noWrap/>
            <w:vAlign w:val="center"/>
            <w:hideMark/>
          </w:tcPr>
          <w:p w:rsidR="00DB5646" w:rsidRPr="00DB5646" w:rsidRDefault="00DB5646" w:rsidP="00DB5646">
            <w:pPr>
              <w:widowControl/>
              <w:jc w:val="left"/>
              <w:rPr>
                <w:rFonts w:ascii="宋体" w:hAnsi="宋体" w:cs="Arial"/>
                <w:color w:val="000000"/>
                <w:kern w:val="0"/>
                <w:sz w:val="22"/>
                <w:szCs w:val="22"/>
              </w:rPr>
            </w:pPr>
            <w:r w:rsidRPr="00DB5646">
              <w:rPr>
                <w:rFonts w:ascii="宋体" w:hAnsi="宋体" w:cs="Arial" w:hint="eastAsia"/>
                <w:color w:val="000000"/>
                <w:kern w:val="0"/>
                <w:sz w:val="22"/>
                <w:szCs w:val="22"/>
              </w:rPr>
              <w:t xml:space="preserve">    固定资产</w:t>
            </w:r>
          </w:p>
        </w:tc>
        <w:tc>
          <w:tcPr>
            <w:tcW w:w="212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1,623.18</w:t>
            </w:r>
          </w:p>
        </w:tc>
        <w:tc>
          <w:tcPr>
            <w:tcW w:w="204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1,623.18</w:t>
            </w:r>
          </w:p>
        </w:tc>
      </w:tr>
      <w:tr w:rsidR="00DB5646" w:rsidRPr="00DB5646" w:rsidTr="00DB5646">
        <w:trPr>
          <w:trHeight w:val="270"/>
          <w:jc w:val="center"/>
        </w:trPr>
        <w:tc>
          <w:tcPr>
            <w:tcW w:w="2230" w:type="dxa"/>
            <w:tcBorders>
              <w:top w:val="nil"/>
              <w:left w:val="single" w:sz="4" w:space="0" w:color="auto"/>
              <w:bottom w:val="single" w:sz="4" w:space="0" w:color="auto"/>
              <w:right w:val="single" w:sz="4" w:space="0" w:color="auto"/>
            </w:tcBorders>
            <w:shd w:val="clear" w:color="FFFFFF" w:fill="C0C0C0"/>
            <w:noWrap/>
            <w:vAlign w:val="center"/>
            <w:hideMark/>
          </w:tcPr>
          <w:p w:rsidR="00DB5646" w:rsidRPr="00DB5646" w:rsidRDefault="00DB5646" w:rsidP="00DB5646">
            <w:pPr>
              <w:widowControl/>
              <w:jc w:val="left"/>
              <w:rPr>
                <w:rFonts w:ascii="宋体" w:hAnsi="宋体" w:cs="Arial"/>
                <w:color w:val="000000"/>
                <w:kern w:val="0"/>
                <w:sz w:val="22"/>
                <w:szCs w:val="22"/>
              </w:rPr>
            </w:pPr>
            <w:r w:rsidRPr="00DB5646">
              <w:rPr>
                <w:rFonts w:ascii="宋体" w:hAnsi="宋体" w:cs="Arial" w:hint="eastAsia"/>
                <w:color w:val="000000"/>
                <w:kern w:val="0"/>
                <w:sz w:val="22"/>
                <w:szCs w:val="22"/>
              </w:rPr>
              <w:t xml:space="preserve">      固定资产原价</w:t>
            </w:r>
          </w:p>
        </w:tc>
        <w:tc>
          <w:tcPr>
            <w:tcW w:w="212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1,623.18</w:t>
            </w:r>
          </w:p>
        </w:tc>
        <w:tc>
          <w:tcPr>
            <w:tcW w:w="204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1,623.18</w:t>
            </w:r>
          </w:p>
        </w:tc>
      </w:tr>
      <w:tr w:rsidR="00DB5646" w:rsidRPr="00DB5646" w:rsidTr="00DB5646">
        <w:trPr>
          <w:trHeight w:val="270"/>
          <w:jc w:val="center"/>
        </w:trPr>
        <w:tc>
          <w:tcPr>
            <w:tcW w:w="2230" w:type="dxa"/>
            <w:tcBorders>
              <w:top w:val="nil"/>
              <w:left w:val="single" w:sz="4" w:space="0" w:color="auto"/>
              <w:bottom w:val="single" w:sz="4" w:space="0" w:color="auto"/>
              <w:right w:val="single" w:sz="4" w:space="0" w:color="auto"/>
            </w:tcBorders>
            <w:shd w:val="clear" w:color="FFFFFF" w:fill="C0C0C0"/>
            <w:noWrap/>
            <w:vAlign w:val="center"/>
            <w:hideMark/>
          </w:tcPr>
          <w:p w:rsidR="00DB5646" w:rsidRPr="00DB5646" w:rsidRDefault="00DB5646" w:rsidP="00DB5646">
            <w:pPr>
              <w:widowControl/>
              <w:jc w:val="left"/>
              <w:rPr>
                <w:rFonts w:ascii="宋体" w:hAnsi="宋体" w:cs="Arial"/>
                <w:color w:val="000000"/>
                <w:kern w:val="0"/>
                <w:sz w:val="22"/>
                <w:szCs w:val="22"/>
              </w:rPr>
            </w:pPr>
            <w:r w:rsidRPr="00DB5646">
              <w:rPr>
                <w:rFonts w:ascii="宋体" w:hAnsi="宋体" w:cs="Arial" w:hint="eastAsia"/>
                <w:color w:val="000000"/>
                <w:kern w:val="0"/>
                <w:sz w:val="22"/>
                <w:szCs w:val="22"/>
              </w:rPr>
              <w:t>二、负债合计</w:t>
            </w:r>
          </w:p>
        </w:tc>
        <w:tc>
          <w:tcPr>
            <w:tcW w:w="212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6,522.09</w:t>
            </w:r>
          </w:p>
        </w:tc>
        <w:tc>
          <w:tcPr>
            <w:tcW w:w="204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7,394.71</w:t>
            </w:r>
          </w:p>
        </w:tc>
      </w:tr>
      <w:tr w:rsidR="00DB5646" w:rsidRPr="00DB5646" w:rsidTr="00DB5646">
        <w:trPr>
          <w:trHeight w:val="270"/>
          <w:jc w:val="center"/>
        </w:trPr>
        <w:tc>
          <w:tcPr>
            <w:tcW w:w="2230" w:type="dxa"/>
            <w:tcBorders>
              <w:top w:val="nil"/>
              <w:left w:val="single" w:sz="4" w:space="0" w:color="auto"/>
              <w:bottom w:val="single" w:sz="4" w:space="0" w:color="auto"/>
              <w:right w:val="single" w:sz="4" w:space="0" w:color="auto"/>
            </w:tcBorders>
            <w:shd w:val="clear" w:color="FFFFFF" w:fill="C0C0C0"/>
            <w:noWrap/>
            <w:vAlign w:val="center"/>
            <w:hideMark/>
          </w:tcPr>
          <w:p w:rsidR="00DB5646" w:rsidRPr="00DB5646" w:rsidRDefault="00DB5646" w:rsidP="00DB5646">
            <w:pPr>
              <w:widowControl/>
              <w:jc w:val="left"/>
              <w:rPr>
                <w:rFonts w:ascii="宋体" w:hAnsi="宋体" w:cs="Arial"/>
                <w:color w:val="000000"/>
                <w:kern w:val="0"/>
                <w:sz w:val="22"/>
                <w:szCs w:val="22"/>
              </w:rPr>
            </w:pPr>
            <w:r w:rsidRPr="00DB5646">
              <w:rPr>
                <w:rFonts w:ascii="宋体" w:hAnsi="宋体" w:cs="Arial" w:hint="eastAsia"/>
                <w:color w:val="000000"/>
                <w:kern w:val="0"/>
                <w:sz w:val="22"/>
                <w:szCs w:val="22"/>
              </w:rPr>
              <w:t xml:space="preserve">    流动负债</w:t>
            </w:r>
          </w:p>
        </w:tc>
        <w:tc>
          <w:tcPr>
            <w:tcW w:w="212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6,522.09</w:t>
            </w:r>
          </w:p>
        </w:tc>
        <w:tc>
          <w:tcPr>
            <w:tcW w:w="204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7,394.71</w:t>
            </w:r>
          </w:p>
        </w:tc>
      </w:tr>
      <w:tr w:rsidR="00DB5646" w:rsidRPr="00DB5646" w:rsidTr="00DB5646">
        <w:trPr>
          <w:trHeight w:val="270"/>
          <w:jc w:val="center"/>
        </w:trPr>
        <w:tc>
          <w:tcPr>
            <w:tcW w:w="2230" w:type="dxa"/>
            <w:tcBorders>
              <w:top w:val="nil"/>
              <w:left w:val="single" w:sz="4" w:space="0" w:color="auto"/>
              <w:bottom w:val="single" w:sz="4" w:space="0" w:color="auto"/>
              <w:right w:val="single" w:sz="4" w:space="0" w:color="auto"/>
            </w:tcBorders>
            <w:shd w:val="clear" w:color="FFFFFF" w:fill="C0C0C0"/>
            <w:noWrap/>
            <w:vAlign w:val="center"/>
            <w:hideMark/>
          </w:tcPr>
          <w:p w:rsidR="00DB5646" w:rsidRPr="00DB5646" w:rsidRDefault="00DB5646" w:rsidP="00DB5646">
            <w:pPr>
              <w:widowControl/>
              <w:jc w:val="left"/>
              <w:rPr>
                <w:rFonts w:ascii="宋体" w:hAnsi="宋体" w:cs="Arial"/>
                <w:color w:val="000000"/>
                <w:kern w:val="0"/>
                <w:sz w:val="22"/>
                <w:szCs w:val="22"/>
              </w:rPr>
            </w:pPr>
            <w:r w:rsidRPr="00DB5646">
              <w:rPr>
                <w:rFonts w:ascii="宋体" w:hAnsi="宋体" w:cs="Arial" w:hint="eastAsia"/>
                <w:color w:val="000000"/>
                <w:kern w:val="0"/>
                <w:sz w:val="22"/>
                <w:szCs w:val="22"/>
              </w:rPr>
              <w:t xml:space="preserve">      应缴税费</w:t>
            </w:r>
          </w:p>
        </w:tc>
        <w:tc>
          <w:tcPr>
            <w:tcW w:w="212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2.25</w:t>
            </w:r>
          </w:p>
        </w:tc>
        <w:tc>
          <w:tcPr>
            <w:tcW w:w="204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2.55</w:t>
            </w:r>
          </w:p>
        </w:tc>
      </w:tr>
      <w:tr w:rsidR="00DB5646" w:rsidRPr="00DB5646" w:rsidTr="00DB5646">
        <w:trPr>
          <w:trHeight w:val="270"/>
          <w:jc w:val="center"/>
        </w:trPr>
        <w:tc>
          <w:tcPr>
            <w:tcW w:w="2230" w:type="dxa"/>
            <w:tcBorders>
              <w:top w:val="nil"/>
              <w:left w:val="single" w:sz="4" w:space="0" w:color="auto"/>
              <w:bottom w:val="single" w:sz="4" w:space="0" w:color="auto"/>
              <w:right w:val="single" w:sz="4" w:space="0" w:color="auto"/>
            </w:tcBorders>
            <w:shd w:val="clear" w:color="FFFFFF" w:fill="C0C0C0"/>
            <w:noWrap/>
            <w:vAlign w:val="center"/>
            <w:hideMark/>
          </w:tcPr>
          <w:p w:rsidR="00DB5646" w:rsidRPr="00DB5646" w:rsidRDefault="00DB5646" w:rsidP="00DB5646">
            <w:pPr>
              <w:widowControl/>
              <w:jc w:val="left"/>
              <w:rPr>
                <w:rFonts w:ascii="宋体" w:hAnsi="宋体" w:cs="Arial"/>
                <w:color w:val="000000"/>
                <w:kern w:val="0"/>
                <w:sz w:val="22"/>
                <w:szCs w:val="22"/>
              </w:rPr>
            </w:pPr>
            <w:r w:rsidRPr="00DB5646">
              <w:rPr>
                <w:rFonts w:ascii="宋体" w:hAnsi="宋体" w:cs="Arial" w:hint="eastAsia"/>
                <w:color w:val="000000"/>
                <w:kern w:val="0"/>
                <w:sz w:val="22"/>
                <w:szCs w:val="22"/>
              </w:rPr>
              <w:t xml:space="preserve">      其他应付款</w:t>
            </w:r>
          </w:p>
        </w:tc>
        <w:tc>
          <w:tcPr>
            <w:tcW w:w="212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6,519.84</w:t>
            </w:r>
          </w:p>
        </w:tc>
        <w:tc>
          <w:tcPr>
            <w:tcW w:w="204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7,392.16</w:t>
            </w:r>
          </w:p>
        </w:tc>
      </w:tr>
      <w:tr w:rsidR="00DB5646" w:rsidRPr="00DB5646" w:rsidTr="00DB5646">
        <w:trPr>
          <w:trHeight w:val="270"/>
          <w:jc w:val="center"/>
        </w:trPr>
        <w:tc>
          <w:tcPr>
            <w:tcW w:w="2230" w:type="dxa"/>
            <w:tcBorders>
              <w:top w:val="nil"/>
              <w:left w:val="single" w:sz="4" w:space="0" w:color="auto"/>
              <w:bottom w:val="single" w:sz="4" w:space="0" w:color="auto"/>
              <w:right w:val="single" w:sz="4" w:space="0" w:color="auto"/>
            </w:tcBorders>
            <w:shd w:val="clear" w:color="FFFFFF" w:fill="C0C0C0"/>
            <w:noWrap/>
            <w:vAlign w:val="center"/>
            <w:hideMark/>
          </w:tcPr>
          <w:p w:rsidR="00DB5646" w:rsidRPr="00DB5646" w:rsidRDefault="00DB5646" w:rsidP="00DB5646">
            <w:pPr>
              <w:widowControl/>
              <w:jc w:val="left"/>
              <w:rPr>
                <w:rFonts w:ascii="宋体" w:hAnsi="宋体" w:cs="Arial"/>
                <w:color w:val="000000"/>
                <w:kern w:val="0"/>
                <w:sz w:val="22"/>
                <w:szCs w:val="22"/>
              </w:rPr>
            </w:pPr>
            <w:r w:rsidRPr="00DB5646">
              <w:rPr>
                <w:rFonts w:ascii="宋体" w:hAnsi="宋体" w:cs="Arial" w:hint="eastAsia"/>
                <w:color w:val="000000"/>
                <w:kern w:val="0"/>
                <w:sz w:val="22"/>
                <w:szCs w:val="22"/>
              </w:rPr>
              <w:t>三、净资产合计</w:t>
            </w:r>
          </w:p>
        </w:tc>
        <w:tc>
          <w:tcPr>
            <w:tcW w:w="212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7,304.63</w:t>
            </w:r>
          </w:p>
        </w:tc>
        <w:tc>
          <w:tcPr>
            <w:tcW w:w="204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6,463.96</w:t>
            </w:r>
          </w:p>
        </w:tc>
      </w:tr>
      <w:tr w:rsidR="00DB5646" w:rsidRPr="00DB5646" w:rsidTr="00DB5646">
        <w:trPr>
          <w:trHeight w:val="270"/>
          <w:jc w:val="center"/>
        </w:trPr>
        <w:tc>
          <w:tcPr>
            <w:tcW w:w="2230" w:type="dxa"/>
            <w:tcBorders>
              <w:top w:val="nil"/>
              <w:left w:val="single" w:sz="4" w:space="0" w:color="auto"/>
              <w:bottom w:val="single" w:sz="4" w:space="0" w:color="auto"/>
              <w:right w:val="single" w:sz="4" w:space="0" w:color="auto"/>
            </w:tcBorders>
            <w:shd w:val="clear" w:color="FFFFFF" w:fill="C0C0C0"/>
            <w:noWrap/>
            <w:vAlign w:val="center"/>
            <w:hideMark/>
          </w:tcPr>
          <w:p w:rsidR="00DB5646" w:rsidRPr="00DB5646" w:rsidRDefault="00DB5646" w:rsidP="00DB5646">
            <w:pPr>
              <w:widowControl/>
              <w:jc w:val="left"/>
              <w:rPr>
                <w:rFonts w:ascii="宋体" w:hAnsi="宋体" w:cs="Arial"/>
                <w:color w:val="000000"/>
                <w:kern w:val="0"/>
                <w:sz w:val="22"/>
                <w:szCs w:val="22"/>
              </w:rPr>
            </w:pPr>
            <w:r w:rsidRPr="00DB5646">
              <w:rPr>
                <w:rFonts w:ascii="宋体" w:hAnsi="宋体" w:cs="Arial" w:hint="eastAsia"/>
                <w:color w:val="000000"/>
                <w:kern w:val="0"/>
                <w:sz w:val="22"/>
                <w:szCs w:val="22"/>
              </w:rPr>
              <w:t xml:space="preserve">    财政拨款结转</w:t>
            </w:r>
          </w:p>
        </w:tc>
        <w:tc>
          <w:tcPr>
            <w:tcW w:w="212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5,680.61</w:t>
            </w:r>
          </w:p>
        </w:tc>
        <w:tc>
          <w:tcPr>
            <w:tcW w:w="204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4,840.78</w:t>
            </w:r>
          </w:p>
        </w:tc>
      </w:tr>
      <w:tr w:rsidR="00DB5646" w:rsidRPr="00DB5646" w:rsidTr="00DB5646">
        <w:trPr>
          <w:trHeight w:val="270"/>
          <w:jc w:val="center"/>
        </w:trPr>
        <w:tc>
          <w:tcPr>
            <w:tcW w:w="2230" w:type="dxa"/>
            <w:tcBorders>
              <w:top w:val="nil"/>
              <w:left w:val="single" w:sz="4" w:space="0" w:color="auto"/>
              <w:bottom w:val="single" w:sz="4" w:space="0" w:color="auto"/>
              <w:right w:val="single" w:sz="4" w:space="0" w:color="auto"/>
            </w:tcBorders>
            <w:shd w:val="clear" w:color="FFFFFF" w:fill="C0C0C0"/>
            <w:noWrap/>
            <w:vAlign w:val="center"/>
            <w:hideMark/>
          </w:tcPr>
          <w:p w:rsidR="00DB5646" w:rsidRPr="00DB5646" w:rsidRDefault="00DB5646" w:rsidP="00DB5646">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sidRPr="00DB5646">
              <w:rPr>
                <w:rFonts w:ascii="宋体" w:hAnsi="宋体" w:cs="Arial" w:hint="eastAsia"/>
                <w:color w:val="000000"/>
                <w:kern w:val="0"/>
                <w:sz w:val="22"/>
                <w:szCs w:val="22"/>
              </w:rPr>
              <w:t>其他资金结转结余</w:t>
            </w:r>
          </w:p>
        </w:tc>
        <w:tc>
          <w:tcPr>
            <w:tcW w:w="212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0.84</w:t>
            </w:r>
          </w:p>
        </w:tc>
        <w:tc>
          <w:tcPr>
            <w:tcW w:w="204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0</w:t>
            </w:r>
          </w:p>
        </w:tc>
      </w:tr>
      <w:tr w:rsidR="00DB5646" w:rsidRPr="00DB5646" w:rsidTr="00DB5646">
        <w:trPr>
          <w:trHeight w:val="270"/>
          <w:jc w:val="center"/>
        </w:trPr>
        <w:tc>
          <w:tcPr>
            <w:tcW w:w="2230" w:type="dxa"/>
            <w:tcBorders>
              <w:top w:val="nil"/>
              <w:left w:val="single" w:sz="4" w:space="0" w:color="auto"/>
              <w:bottom w:val="single" w:sz="4" w:space="0" w:color="auto"/>
              <w:right w:val="single" w:sz="4" w:space="0" w:color="auto"/>
            </w:tcBorders>
            <w:shd w:val="clear" w:color="FFFFFF" w:fill="C0C0C0"/>
            <w:noWrap/>
            <w:vAlign w:val="center"/>
            <w:hideMark/>
          </w:tcPr>
          <w:p w:rsidR="00DB5646" w:rsidRPr="00DB5646" w:rsidRDefault="00DB5646" w:rsidP="00DB5646">
            <w:pPr>
              <w:widowControl/>
              <w:jc w:val="left"/>
              <w:rPr>
                <w:rFonts w:ascii="宋体" w:hAnsi="宋体" w:cs="Arial"/>
                <w:color w:val="000000"/>
                <w:kern w:val="0"/>
                <w:sz w:val="22"/>
                <w:szCs w:val="22"/>
              </w:rPr>
            </w:pPr>
            <w:r>
              <w:rPr>
                <w:rFonts w:ascii="宋体" w:hAnsi="宋体" w:cs="Arial" w:hint="eastAsia"/>
                <w:color w:val="000000"/>
                <w:kern w:val="0"/>
                <w:sz w:val="22"/>
                <w:szCs w:val="22"/>
              </w:rPr>
              <w:t xml:space="preserve">   </w:t>
            </w:r>
            <w:r w:rsidRPr="00DB5646">
              <w:rPr>
                <w:rFonts w:ascii="宋体" w:hAnsi="宋体" w:cs="Arial" w:hint="eastAsia"/>
                <w:color w:val="000000"/>
                <w:kern w:val="0"/>
                <w:sz w:val="22"/>
                <w:szCs w:val="22"/>
              </w:rPr>
              <w:t>其中：项目结转</w:t>
            </w:r>
          </w:p>
        </w:tc>
        <w:tc>
          <w:tcPr>
            <w:tcW w:w="212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0.84</w:t>
            </w:r>
          </w:p>
        </w:tc>
        <w:tc>
          <w:tcPr>
            <w:tcW w:w="204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0</w:t>
            </w:r>
          </w:p>
        </w:tc>
      </w:tr>
      <w:tr w:rsidR="00DB5646" w:rsidRPr="00DB5646" w:rsidTr="00DB5646">
        <w:trPr>
          <w:trHeight w:val="270"/>
          <w:jc w:val="center"/>
        </w:trPr>
        <w:tc>
          <w:tcPr>
            <w:tcW w:w="2230" w:type="dxa"/>
            <w:tcBorders>
              <w:top w:val="nil"/>
              <w:left w:val="single" w:sz="4" w:space="0" w:color="auto"/>
              <w:bottom w:val="single" w:sz="4" w:space="0" w:color="auto"/>
              <w:right w:val="single" w:sz="4" w:space="0" w:color="auto"/>
            </w:tcBorders>
            <w:shd w:val="clear" w:color="FFFFFF" w:fill="C0C0C0"/>
            <w:noWrap/>
            <w:vAlign w:val="center"/>
            <w:hideMark/>
          </w:tcPr>
          <w:p w:rsidR="00DB5646" w:rsidRPr="00DB5646" w:rsidRDefault="00DB5646" w:rsidP="00DB5646">
            <w:pPr>
              <w:widowControl/>
              <w:jc w:val="left"/>
              <w:rPr>
                <w:rFonts w:ascii="宋体" w:hAnsi="宋体" w:cs="Arial"/>
                <w:color w:val="000000"/>
                <w:kern w:val="0"/>
                <w:sz w:val="22"/>
                <w:szCs w:val="22"/>
              </w:rPr>
            </w:pPr>
            <w:r w:rsidRPr="00DB5646">
              <w:rPr>
                <w:rFonts w:ascii="宋体" w:hAnsi="宋体" w:cs="Arial" w:hint="eastAsia"/>
                <w:color w:val="000000"/>
                <w:kern w:val="0"/>
                <w:sz w:val="22"/>
                <w:szCs w:val="22"/>
              </w:rPr>
              <w:t xml:space="preserve">    资产基金</w:t>
            </w:r>
          </w:p>
        </w:tc>
        <w:tc>
          <w:tcPr>
            <w:tcW w:w="212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1,623.18</w:t>
            </w:r>
          </w:p>
        </w:tc>
        <w:tc>
          <w:tcPr>
            <w:tcW w:w="2040" w:type="dxa"/>
            <w:tcBorders>
              <w:top w:val="nil"/>
              <w:left w:val="nil"/>
              <w:bottom w:val="single" w:sz="4" w:space="0" w:color="auto"/>
              <w:right w:val="single" w:sz="4" w:space="0" w:color="auto"/>
            </w:tcBorders>
            <w:shd w:val="clear" w:color="auto" w:fill="auto"/>
            <w:noWrap/>
            <w:vAlign w:val="center"/>
            <w:hideMark/>
          </w:tcPr>
          <w:p w:rsidR="00DB5646" w:rsidRPr="00DB5646" w:rsidRDefault="00DB5646" w:rsidP="00DB5646">
            <w:pPr>
              <w:widowControl/>
              <w:jc w:val="right"/>
              <w:rPr>
                <w:rFonts w:ascii="宋体" w:hAnsi="宋体" w:cs="Arial"/>
                <w:color w:val="000000"/>
                <w:kern w:val="0"/>
                <w:sz w:val="22"/>
                <w:szCs w:val="22"/>
              </w:rPr>
            </w:pPr>
            <w:r w:rsidRPr="00DB5646">
              <w:rPr>
                <w:rFonts w:ascii="宋体" w:hAnsi="宋体" w:cs="Arial" w:hint="eastAsia"/>
                <w:color w:val="000000"/>
                <w:kern w:val="0"/>
                <w:sz w:val="22"/>
                <w:szCs w:val="22"/>
              </w:rPr>
              <w:t>1,623.18</w:t>
            </w:r>
          </w:p>
        </w:tc>
      </w:tr>
    </w:tbl>
    <w:p w:rsidR="0001656C" w:rsidRDefault="0001656C" w:rsidP="00DB5646">
      <w:pPr>
        <w:snapToGrid w:val="0"/>
        <w:spacing w:line="520" w:lineRule="exact"/>
        <w:rPr>
          <w:rFonts w:ascii="仿宋_GB2312" w:eastAsia="仿宋_GB2312" w:hAnsi="仿宋"/>
          <w:sz w:val="32"/>
          <w:szCs w:val="32"/>
        </w:rPr>
      </w:pPr>
    </w:p>
    <w:p w:rsidR="0001656C" w:rsidRDefault="0001656C" w:rsidP="00DB5646">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通过资产年初年末对比分析可以看出，我镇资产</w:t>
      </w:r>
      <w:r w:rsidR="00DB5646">
        <w:rPr>
          <w:rFonts w:ascii="仿宋_GB2312" w:eastAsia="仿宋_GB2312" w:hAnsi="仿宋" w:hint="eastAsia"/>
          <w:sz w:val="32"/>
          <w:szCs w:val="32"/>
        </w:rPr>
        <w:t>上升幅度不大。</w:t>
      </w:r>
      <w:r>
        <w:rPr>
          <w:rFonts w:ascii="仿宋_GB2312" w:eastAsia="仿宋_GB2312" w:hAnsi="仿宋" w:hint="eastAsia"/>
          <w:sz w:val="32"/>
          <w:szCs w:val="32"/>
        </w:rPr>
        <w:t>一是银行存款</w:t>
      </w:r>
      <w:r w:rsidR="00DB5646">
        <w:rPr>
          <w:rFonts w:ascii="仿宋_GB2312" w:eastAsia="仿宋_GB2312" w:hAnsi="仿宋" w:hint="eastAsia"/>
          <w:sz w:val="32"/>
          <w:szCs w:val="32"/>
        </w:rPr>
        <w:t>增多，主要是本年支出往年其他应收</w:t>
      </w:r>
      <w:r>
        <w:rPr>
          <w:rFonts w:ascii="仿宋_GB2312" w:eastAsia="仿宋_GB2312" w:hAnsi="仿宋" w:hint="eastAsia"/>
          <w:sz w:val="32"/>
          <w:szCs w:val="32"/>
        </w:rPr>
        <w:t>款中的专项款</w:t>
      </w:r>
      <w:r w:rsidR="00DB5646">
        <w:rPr>
          <w:rFonts w:ascii="仿宋_GB2312" w:eastAsia="仿宋_GB2312" w:hAnsi="仿宋" w:hint="eastAsia"/>
          <w:sz w:val="32"/>
          <w:szCs w:val="32"/>
        </w:rPr>
        <w:t>减少</w:t>
      </w:r>
      <w:r>
        <w:rPr>
          <w:rFonts w:ascii="仿宋_GB2312" w:eastAsia="仿宋_GB2312" w:hAnsi="仿宋" w:hint="eastAsia"/>
          <w:sz w:val="32"/>
          <w:szCs w:val="32"/>
        </w:rPr>
        <w:t>，说明我镇有效的推进往年未完结项目的进行。 二是本年财政应返还额度减少，说明本年末零余额账户注销额度减少，我镇本年支出较上年完成较好，未支出额度减少，所以财政应返还额度减少。</w:t>
      </w:r>
    </w:p>
    <w:p w:rsidR="0001656C" w:rsidRPr="00DB5646" w:rsidRDefault="00DB5646" w:rsidP="00DB5646">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通过资产负债明细表可以看出，2016年末的其他应付款比年初增长许多，这说明我镇开发了更多项目促进我镇整体发展，得到上级领导人认可，拨付了相应的项目资金。</w:t>
      </w:r>
    </w:p>
    <w:p w:rsidR="0001656C" w:rsidRPr="004F56FC" w:rsidRDefault="0001656C" w:rsidP="0001656C">
      <w:pPr>
        <w:snapToGrid w:val="0"/>
        <w:spacing w:line="520" w:lineRule="exact"/>
        <w:ind w:firstLineChars="200" w:firstLine="640"/>
        <w:rPr>
          <w:rFonts w:ascii="仿宋_GB2312" w:eastAsia="仿宋_GB2312" w:hAnsi="仿宋"/>
          <w:sz w:val="32"/>
          <w:szCs w:val="32"/>
        </w:rPr>
      </w:pPr>
      <w:r w:rsidRPr="004F56FC">
        <w:rPr>
          <w:rFonts w:ascii="仿宋_GB2312" w:eastAsia="仿宋_GB2312" w:hAnsi="仿宋" w:hint="eastAsia"/>
          <w:sz w:val="32"/>
          <w:szCs w:val="32"/>
        </w:rPr>
        <w:t>通过对比图可看出我镇本年度净资产下降的主要原因</w:t>
      </w:r>
      <w:r>
        <w:rPr>
          <w:rFonts w:ascii="仿宋_GB2312" w:eastAsia="仿宋_GB2312" w:hAnsi="仿宋" w:hint="eastAsia"/>
          <w:sz w:val="32"/>
          <w:szCs w:val="32"/>
        </w:rPr>
        <w:t>是</w:t>
      </w:r>
      <w:r w:rsidRPr="004F56FC">
        <w:rPr>
          <w:rFonts w:ascii="仿宋_GB2312" w:eastAsia="仿宋_GB2312" w:hAnsi="仿宋" w:hint="eastAsia"/>
          <w:sz w:val="32"/>
          <w:szCs w:val="32"/>
        </w:rPr>
        <w:t>财政拨款结转较去年下降，可对比资产中的财政应返还额度，说明本年末结转资金较上年减少。</w:t>
      </w:r>
    </w:p>
    <w:p w:rsidR="00AE00AD" w:rsidRDefault="0001656C" w:rsidP="0001656C">
      <w:pPr>
        <w:snapToGrid w:val="0"/>
        <w:spacing w:line="520" w:lineRule="exact"/>
        <w:ind w:firstLineChars="200" w:firstLine="640"/>
        <w:rPr>
          <w:rFonts w:ascii="仿宋_GB2312" w:eastAsia="仿宋_GB2312" w:hAnsi="仿宋" w:hint="eastAsia"/>
          <w:sz w:val="32"/>
          <w:szCs w:val="32"/>
        </w:rPr>
      </w:pPr>
      <w:r w:rsidRPr="004F56FC">
        <w:rPr>
          <w:rFonts w:ascii="仿宋_GB2312" w:eastAsia="仿宋_GB2312" w:hAnsi="仿宋" w:hint="eastAsia"/>
          <w:sz w:val="32"/>
          <w:szCs w:val="32"/>
        </w:rPr>
        <w:t>2016年我镇资产负债率为</w:t>
      </w:r>
      <w:r w:rsidR="00DB5646">
        <w:rPr>
          <w:rFonts w:ascii="仿宋_GB2312" w:eastAsia="仿宋_GB2312" w:hAnsi="仿宋" w:hint="eastAsia"/>
          <w:sz w:val="32"/>
          <w:szCs w:val="32"/>
        </w:rPr>
        <w:t>53.36</w:t>
      </w:r>
      <w:r w:rsidRPr="004F56FC">
        <w:rPr>
          <w:rFonts w:ascii="仿宋_GB2312" w:eastAsia="仿宋_GB2312" w:hAnsi="仿宋" w:hint="eastAsia"/>
          <w:sz w:val="32"/>
          <w:szCs w:val="32"/>
        </w:rPr>
        <w:t>%</w:t>
      </w:r>
      <w:bookmarkStart w:id="3" w:name="YS060104"/>
      <w:r w:rsidR="00AE00AD">
        <w:rPr>
          <w:rFonts w:ascii="仿宋_GB2312" w:eastAsia="仿宋_GB2312" w:hAnsi="仿宋" w:hint="eastAsia"/>
          <w:sz w:val="32"/>
          <w:szCs w:val="32"/>
        </w:rPr>
        <w:t>。</w:t>
      </w:r>
    </w:p>
    <w:p w:rsidR="0001656C" w:rsidRPr="00ED69D3" w:rsidRDefault="0001656C" w:rsidP="0001656C">
      <w:pPr>
        <w:snapToGrid w:val="0"/>
        <w:spacing w:line="520" w:lineRule="exact"/>
        <w:ind w:firstLineChars="200" w:firstLine="640"/>
        <w:rPr>
          <w:rFonts w:ascii="黑体" w:eastAsia="黑体" w:hAnsi="黑体"/>
          <w:sz w:val="32"/>
          <w:szCs w:val="32"/>
        </w:rPr>
      </w:pPr>
      <w:r w:rsidRPr="00ED69D3">
        <w:rPr>
          <w:rFonts w:ascii="黑体" w:eastAsia="黑体" w:hAnsi="黑体" w:hint="eastAsia"/>
          <w:sz w:val="32"/>
          <w:szCs w:val="32"/>
        </w:rPr>
        <w:t>四、本年度部门决算等财务工作开展情况</w:t>
      </w:r>
    </w:p>
    <w:bookmarkEnd w:id="3"/>
    <w:p w:rsidR="00225A74" w:rsidRPr="00510519" w:rsidRDefault="0001656C" w:rsidP="00510519">
      <w:pPr>
        <w:pStyle w:val="a5"/>
        <w:shd w:val="clear" w:color="auto" w:fill="FFFFFF"/>
        <w:spacing w:before="0" w:beforeAutospacing="0" w:after="0" w:afterAutospacing="0" w:line="120" w:lineRule="atLeast"/>
        <w:ind w:firstLineChars="200" w:firstLine="640"/>
        <w:jc w:val="both"/>
        <w:rPr>
          <w:rFonts w:ascii="仿宋_GB2312" w:eastAsia="仿宋_GB2312" w:hAnsi="仿宋" w:cs="Times New Roman"/>
          <w:kern w:val="2"/>
          <w:sz w:val="32"/>
          <w:szCs w:val="32"/>
        </w:rPr>
      </w:pPr>
      <w:r w:rsidRPr="00BB5C61">
        <w:rPr>
          <w:rFonts w:ascii="仿宋_GB2312" w:eastAsia="仿宋_GB2312" w:hAnsi="仿宋" w:cs="Times New Roman" w:hint="eastAsia"/>
          <w:kern w:val="2"/>
          <w:sz w:val="32"/>
          <w:szCs w:val="32"/>
        </w:rPr>
        <w:t>201</w:t>
      </w:r>
      <w:r>
        <w:rPr>
          <w:rFonts w:ascii="仿宋_GB2312" w:eastAsia="仿宋_GB2312" w:hAnsi="仿宋" w:cs="Times New Roman" w:hint="eastAsia"/>
          <w:kern w:val="2"/>
          <w:sz w:val="32"/>
          <w:szCs w:val="32"/>
        </w:rPr>
        <w:t>6</w:t>
      </w:r>
      <w:r w:rsidRPr="00BB5C61">
        <w:rPr>
          <w:rFonts w:ascii="仿宋_GB2312" w:eastAsia="仿宋_GB2312" w:hAnsi="仿宋" w:cs="Times New Roman" w:hint="eastAsia"/>
          <w:kern w:val="2"/>
          <w:sz w:val="32"/>
          <w:szCs w:val="32"/>
        </w:rPr>
        <w:t>年我镇财务管理工作严格按照《预算法》和《会计法》相关规定执行，年末严格有序的进行决算组织、编报和审核工作，及时上报财务决算报表。</w:t>
      </w:r>
    </w:p>
    <w:sectPr w:rsidR="00225A74" w:rsidRPr="00510519" w:rsidSect="0001656C">
      <w:headerReference w:type="default" r:id="rId8"/>
      <w:footerReference w:type="default" r:id="rId9"/>
      <w:pgSz w:w="11907" w:h="16839" w:code="9"/>
      <w:pgMar w:top="1440" w:right="1797" w:bottom="1440" w:left="1797" w:header="851" w:footer="992" w:gutter="0"/>
      <w:cols w:space="126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5718" w:rsidRDefault="00E35718" w:rsidP="00960EF6">
      <w:r>
        <w:separator/>
      </w:r>
    </w:p>
  </w:endnote>
  <w:endnote w:type="continuationSeparator" w:id="1">
    <w:p w:rsidR="00E35718" w:rsidRDefault="00E35718" w:rsidP="00960E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altName w:val="宋体"/>
    <w:charset w:val="86"/>
    <w:family w:val="modern"/>
    <w:pitch w:val="fixed"/>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6FC" w:rsidRPr="00E247A4" w:rsidRDefault="00107FDE">
    <w:pPr>
      <w:pStyle w:val="a4"/>
      <w:jc w:val="center"/>
      <w:rPr>
        <w:rFonts w:ascii="Arial" w:hAnsi="Arial" w:cs="Arial"/>
        <w:sz w:val="24"/>
        <w:szCs w:val="24"/>
      </w:rPr>
    </w:pPr>
    <w:r w:rsidRPr="00E247A4">
      <w:rPr>
        <w:rFonts w:ascii="Arial" w:hAnsi="Arial" w:cs="Arial"/>
        <w:sz w:val="24"/>
        <w:szCs w:val="24"/>
      </w:rPr>
      <w:fldChar w:fldCharType="begin"/>
    </w:r>
    <w:r w:rsidR="00AC1DB8" w:rsidRPr="00E247A4">
      <w:rPr>
        <w:rFonts w:ascii="Arial" w:hAnsi="Arial" w:cs="Arial"/>
        <w:sz w:val="24"/>
        <w:szCs w:val="24"/>
      </w:rPr>
      <w:instrText xml:space="preserve"> PAGE   \* MERGEFORMAT </w:instrText>
    </w:r>
    <w:r w:rsidRPr="00E247A4">
      <w:rPr>
        <w:rFonts w:ascii="Arial" w:hAnsi="Arial" w:cs="Arial"/>
        <w:sz w:val="24"/>
        <w:szCs w:val="24"/>
      </w:rPr>
      <w:fldChar w:fldCharType="separate"/>
    </w:r>
    <w:r w:rsidR="00510519" w:rsidRPr="00510519">
      <w:rPr>
        <w:rFonts w:ascii="Arial" w:hAnsi="Arial" w:cs="Arial"/>
        <w:noProof/>
        <w:sz w:val="24"/>
        <w:szCs w:val="24"/>
        <w:lang w:val="zh-CN"/>
      </w:rPr>
      <w:t>1</w:t>
    </w:r>
    <w:r w:rsidRPr="00E247A4">
      <w:rPr>
        <w:rFonts w:ascii="Arial" w:hAnsi="Arial" w:cs="Arial"/>
        <w:sz w:val="24"/>
        <w:szCs w:val="24"/>
      </w:rPr>
      <w:fldChar w:fldCharType="end"/>
    </w:r>
  </w:p>
  <w:p w:rsidR="004F56FC" w:rsidRDefault="00E3571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5718" w:rsidRDefault="00E35718" w:rsidP="00960EF6">
      <w:r>
        <w:separator/>
      </w:r>
    </w:p>
  </w:footnote>
  <w:footnote w:type="continuationSeparator" w:id="1">
    <w:p w:rsidR="00E35718" w:rsidRDefault="00E35718" w:rsidP="00960E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E71" w:rsidRDefault="00E35718" w:rsidP="00F45E71">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5346FF"/>
    <w:multiLevelType w:val="hybridMultilevel"/>
    <w:tmpl w:val="26FE5680"/>
    <w:lvl w:ilvl="0" w:tplc="0B725DCE">
      <w:start w:val="1"/>
      <w:numFmt w:val="decimal"/>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656C"/>
    <w:rsid w:val="0001656C"/>
    <w:rsid w:val="00107FDE"/>
    <w:rsid w:val="00147888"/>
    <w:rsid w:val="00225A74"/>
    <w:rsid w:val="00370C0C"/>
    <w:rsid w:val="00406CC2"/>
    <w:rsid w:val="00510519"/>
    <w:rsid w:val="005454BB"/>
    <w:rsid w:val="00592032"/>
    <w:rsid w:val="00624F4F"/>
    <w:rsid w:val="00764166"/>
    <w:rsid w:val="00960EF6"/>
    <w:rsid w:val="00AA7D1C"/>
    <w:rsid w:val="00AC1DB8"/>
    <w:rsid w:val="00AE00AD"/>
    <w:rsid w:val="00BC5CDC"/>
    <w:rsid w:val="00C47E91"/>
    <w:rsid w:val="00C51F1E"/>
    <w:rsid w:val="00C95B29"/>
    <w:rsid w:val="00CE4C83"/>
    <w:rsid w:val="00D00A05"/>
    <w:rsid w:val="00D56605"/>
    <w:rsid w:val="00D865D9"/>
    <w:rsid w:val="00DB5646"/>
    <w:rsid w:val="00E35718"/>
    <w:rsid w:val="00FD20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56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165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1656C"/>
    <w:rPr>
      <w:rFonts w:ascii="Times New Roman" w:eastAsia="宋体" w:hAnsi="Times New Roman" w:cs="Times New Roman"/>
      <w:sz w:val="18"/>
      <w:szCs w:val="18"/>
    </w:rPr>
  </w:style>
  <w:style w:type="paragraph" w:styleId="a4">
    <w:name w:val="footer"/>
    <w:basedOn w:val="a"/>
    <w:link w:val="Char0"/>
    <w:uiPriority w:val="99"/>
    <w:rsid w:val="0001656C"/>
    <w:pPr>
      <w:tabs>
        <w:tab w:val="center" w:pos="4153"/>
        <w:tab w:val="right" w:pos="8306"/>
      </w:tabs>
      <w:snapToGrid w:val="0"/>
      <w:jc w:val="left"/>
    </w:pPr>
    <w:rPr>
      <w:sz w:val="18"/>
      <w:szCs w:val="18"/>
    </w:rPr>
  </w:style>
  <w:style w:type="character" w:customStyle="1" w:styleId="Char0">
    <w:name w:val="页脚 Char"/>
    <w:basedOn w:val="a0"/>
    <w:link w:val="a4"/>
    <w:uiPriority w:val="99"/>
    <w:rsid w:val="0001656C"/>
    <w:rPr>
      <w:rFonts w:ascii="Times New Roman" w:eastAsia="宋体" w:hAnsi="Times New Roman" w:cs="Times New Roman"/>
      <w:sz w:val="18"/>
      <w:szCs w:val="18"/>
    </w:rPr>
  </w:style>
  <w:style w:type="paragraph" w:styleId="a5">
    <w:name w:val="Normal (Web)"/>
    <w:basedOn w:val="a"/>
    <w:uiPriority w:val="99"/>
    <w:unhideWhenUsed/>
    <w:rsid w:val="0001656C"/>
    <w:pPr>
      <w:widowControl/>
      <w:spacing w:before="100" w:beforeAutospacing="1" w:after="100" w:afterAutospacing="1"/>
      <w:jc w:val="left"/>
    </w:pPr>
    <w:rPr>
      <w:rFonts w:ascii="宋体" w:hAnsi="宋体" w:cs="宋体"/>
      <w:kern w:val="0"/>
      <w:sz w:val="24"/>
    </w:rPr>
  </w:style>
  <w:style w:type="paragraph" w:styleId="a6">
    <w:name w:val="Balloon Text"/>
    <w:basedOn w:val="a"/>
    <w:link w:val="Char1"/>
    <w:uiPriority w:val="99"/>
    <w:semiHidden/>
    <w:unhideWhenUsed/>
    <w:rsid w:val="00147888"/>
    <w:rPr>
      <w:sz w:val="18"/>
      <w:szCs w:val="18"/>
    </w:rPr>
  </w:style>
  <w:style w:type="character" w:customStyle="1" w:styleId="Char1">
    <w:name w:val="批注框文本 Char"/>
    <w:basedOn w:val="a0"/>
    <w:link w:val="a6"/>
    <w:uiPriority w:val="99"/>
    <w:semiHidden/>
    <w:rsid w:val="00147888"/>
    <w:rPr>
      <w:rFonts w:ascii="Times New Roman" w:eastAsia="宋体" w:hAnsi="Times New Roman" w:cs="Times New Roman"/>
      <w:sz w:val="18"/>
      <w:szCs w:val="18"/>
    </w:rPr>
  </w:style>
  <w:style w:type="paragraph" w:styleId="a7">
    <w:name w:val="List Paragraph"/>
    <w:basedOn w:val="a"/>
    <w:uiPriority w:val="34"/>
    <w:qFormat/>
    <w:rsid w:val="00BC5CDC"/>
    <w:pPr>
      <w:ind w:firstLineChars="200" w:firstLine="420"/>
    </w:pPr>
  </w:style>
</w:styles>
</file>

<file path=word/webSettings.xml><?xml version="1.0" encoding="utf-8"?>
<w:webSettings xmlns:r="http://schemas.openxmlformats.org/officeDocument/2006/relationships" xmlns:w="http://schemas.openxmlformats.org/wordprocessingml/2006/main">
  <w:divs>
    <w:div w:id="58527756">
      <w:bodyDiv w:val="1"/>
      <w:marLeft w:val="0"/>
      <w:marRight w:val="0"/>
      <w:marTop w:val="0"/>
      <w:marBottom w:val="0"/>
      <w:divBdr>
        <w:top w:val="none" w:sz="0" w:space="0" w:color="auto"/>
        <w:left w:val="none" w:sz="0" w:space="0" w:color="auto"/>
        <w:bottom w:val="none" w:sz="0" w:space="0" w:color="auto"/>
        <w:right w:val="none" w:sz="0" w:space="0" w:color="auto"/>
      </w:divBdr>
    </w:div>
    <w:div w:id="264118094">
      <w:bodyDiv w:val="1"/>
      <w:marLeft w:val="0"/>
      <w:marRight w:val="0"/>
      <w:marTop w:val="0"/>
      <w:marBottom w:val="0"/>
      <w:divBdr>
        <w:top w:val="none" w:sz="0" w:space="0" w:color="auto"/>
        <w:left w:val="none" w:sz="0" w:space="0" w:color="auto"/>
        <w:bottom w:val="none" w:sz="0" w:space="0" w:color="auto"/>
        <w:right w:val="none" w:sz="0" w:space="0" w:color="auto"/>
      </w:divBdr>
    </w:div>
    <w:div w:id="405997139">
      <w:bodyDiv w:val="1"/>
      <w:marLeft w:val="0"/>
      <w:marRight w:val="0"/>
      <w:marTop w:val="0"/>
      <w:marBottom w:val="0"/>
      <w:divBdr>
        <w:top w:val="none" w:sz="0" w:space="0" w:color="auto"/>
        <w:left w:val="none" w:sz="0" w:space="0" w:color="auto"/>
        <w:bottom w:val="none" w:sz="0" w:space="0" w:color="auto"/>
        <w:right w:val="none" w:sz="0" w:space="0" w:color="auto"/>
      </w:divBdr>
    </w:div>
    <w:div w:id="675692315">
      <w:bodyDiv w:val="1"/>
      <w:marLeft w:val="0"/>
      <w:marRight w:val="0"/>
      <w:marTop w:val="0"/>
      <w:marBottom w:val="0"/>
      <w:divBdr>
        <w:top w:val="none" w:sz="0" w:space="0" w:color="auto"/>
        <w:left w:val="none" w:sz="0" w:space="0" w:color="auto"/>
        <w:bottom w:val="none" w:sz="0" w:space="0" w:color="auto"/>
        <w:right w:val="none" w:sz="0" w:space="0" w:color="auto"/>
      </w:divBdr>
    </w:div>
    <w:div w:id="969701929">
      <w:bodyDiv w:val="1"/>
      <w:marLeft w:val="0"/>
      <w:marRight w:val="0"/>
      <w:marTop w:val="0"/>
      <w:marBottom w:val="0"/>
      <w:divBdr>
        <w:top w:val="none" w:sz="0" w:space="0" w:color="auto"/>
        <w:left w:val="none" w:sz="0" w:space="0" w:color="auto"/>
        <w:bottom w:val="none" w:sz="0" w:space="0" w:color="auto"/>
        <w:right w:val="none" w:sz="0" w:space="0" w:color="auto"/>
      </w:divBdr>
    </w:div>
    <w:div w:id="1443836612">
      <w:bodyDiv w:val="1"/>
      <w:marLeft w:val="0"/>
      <w:marRight w:val="0"/>
      <w:marTop w:val="0"/>
      <w:marBottom w:val="0"/>
      <w:divBdr>
        <w:top w:val="none" w:sz="0" w:space="0" w:color="auto"/>
        <w:left w:val="none" w:sz="0" w:space="0" w:color="auto"/>
        <w:bottom w:val="none" w:sz="0" w:space="0" w:color="auto"/>
        <w:right w:val="none" w:sz="0" w:space="0" w:color="auto"/>
      </w:divBdr>
    </w:div>
    <w:div w:id="1913199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Administrator\&#26700;&#38754;\&#20915;&#31639;.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tx>
        <c:rich>
          <a:bodyPr/>
          <a:lstStyle/>
          <a:p>
            <a:pPr>
              <a:defRPr/>
            </a:pPr>
            <a:r>
              <a:rPr lang="en-US" altLang="zh-CN"/>
              <a:t>2016</a:t>
            </a:r>
            <a:r>
              <a:rPr lang="zh-CN" altLang="en-US"/>
              <a:t>年项目支出占比</a:t>
            </a:r>
          </a:p>
        </c:rich>
      </c:tx>
    </c:title>
    <c:plotArea>
      <c:layout>
        <c:manualLayout>
          <c:layoutTarget val="inner"/>
          <c:xMode val="edge"/>
          <c:yMode val="edge"/>
          <c:x val="0.1577184404368811"/>
          <c:y val="0.26793963254593173"/>
          <c:w val="0.34942056134112304"/>
          <c:h val="0.64189851268591502"/>
        </c:manualLayout>
      </c:layout>
      <c:pieChart>
        <c:varyColors val="1"/>
        <c:ser>
          <c:idx val="1"/>
          <c:order val="1"/>
          <c:tx>
            <c:strRef>
              <c:f>Sheet2!$C$1</c:f>
              <c:strCache>
                <c:ptCount val="1"/>
                <c:pt idx="0">
                  <c:v>百分比</c:v>
                </c:pt>
              </c:strCache>
            </c:strRef>
          </c:tx>
          <c:dLbls>
            <c:showVal val="1"/>
            <c:showLeaderLines val="1"/>
          </c:dLbls>
          <c:cat>
            <c:strRef>
              <c:f>Sheet2!$A$2:$A$13</c:f>
              <c:strCache>
                <c:ptCount val="12"/>
                <c:pt idx="0">
                  <c:v>一般公共服务支出</c:v>
                </c:pt>
                <c:pt idx="1">
                  <c:v>教育支出</c:v>
                </c:pt>
                <c:pt idx="2">
                  <c:v>文化体育与传媒支出</c:v>
                </c:pt>
                <c:pt idx="3">
                  <c:v>社会保障和就业支出</c:v>
                </c:pt>
                <c:pt idx="4">
                  <c:v>医疗卫生与计划生育支出</c:v>
                </c:pt>
                <c:pt idx="5">
                  <c:v>节能环保支出</c:v>
                </c:pt>
                <c:pt idx="6">
                  <c:v>城乡社区支出</c:v>
                </c:pt>
                <c:pt idx="7">
                  <c:v>农林水支出</c:v>
                </c:pt>
                <c:pt idx="8">
                  <c:v>资源勘探信息等支出</c:v>
                </c:pt>
                <c:pt idx="9">
                  <c:v>商业服务业等支出</c:v>
                </c:pt>
                <c:pt idx="10">
                  <c:v>国土海洋气象等支出</c:v>
                </c:pt>
                <c:pt idx="11">
                  <c:v>其他支出</c:v>
                </c:pt>
              </c:strCache>
            </c:strRef>
          </c:cat>
          <c:val>
            <c:numRef>
              <c:f>Sheet2!$C$2:$C$13</c:f>
              <c:numCache>
                <c:formatCode>0.00%</c:formatCode>
                <c:ptCount val="12"/>
                <c:pt idx="0">
                  <c:v>0.25118796969613916</c:v>
                </c:pt>
                <c:pt idx="1">
                  <c:v>1.3137982963006358E-2</c:v>
                </c:pt>
                <c:pt idx="2">
                  <c:v>2.0746417684039068E-2</c:v>
                </c:pt>
                <c:pt idx="3">
                  <c:v>2.1200748895449429E-3</c:v>
                </c:pt>
                <c:pt idx="4">
                  <c:v>2.1240111596326921E-2</c:v>
                </c:pt>
                <c:pt idx="5">
                  <c:v>3.0147435782008809E-2</c:v>
                </c:pt>
                <c:pt idx="6">
                  <c:v>0.2604594050002223</c:v>
                </c:pt>
                <c:pt idx="7">
                  <c:v>0.15636107581946831</c:v>
                </c:pt>
                <c:pt idx="8">
                  <c:v>0.18802248382390024</c:v>
                </c:pt>
                <c:pt idx="9">
                  <c:v>3.0204476936703797E-3</c:v>
                </c:pt>
                <c:pt idx="10">
                  <c:v>3.7755596170879767E-5</c:v>
                </c:pt>
                <c:pt idx="11">
                  <c:v>5.3518839455503037E-2</c:v>
                </c:pt>
              </c:numCache>
            </c:numRef>
          </c:val>
        </c:ser>
        <c:ser>
          <c:idx val="0"/>
          <c:order val="0"/>
          <c:tx>
            <c:strRef>
              <c:f>Sheet2!$B$1</c:f>
              <c:strCache>
                <c:ptCount val="1"/>
                <c:pt idx="0">
                  <c:v>决算数</c:v>
                </c:pt>
              </c:strCache>
            </c:strRef>
          </c:tx>
          <c:cat>
            <c:strRef>
              <c:f>Sheet2!$A$2:$A$13</c:f>
              <c:strCache>
                <c:ptCount val="12"/>
                <c:pt idx="0">
                  <c:v>一般公共服务支出</c:v>
                </c:pt>
                <c:pt idx="1">
                  <c:v>教育支出</c:v>
                </c:pt>
                <c:pt idx="2">
                  <c:v>文化体育与传媒支出</c:v>
                </c:pt>
                <c:pt idx="3">
                  <c:v>社会保障和就业支出</c:v>
                </c:pt>
                <c:pt idx="4">
                  <c:v>医疗卫生与计划生育支出</c:v>
                </c:pt>
                <c:pt idx="5">
                  <c:v>节能环保支出</c:v>
                </c:pt>
                <c:pt idx="6">
                  <c:v>城乡社区支出</c:v>
                </c:pt>
                <c:pt idx="7">
                  <c:v>农林水支出</c:v>
                </c:pt>
                <c:pt idx="8">
                  <c:v>资源勘探信息等支出</c:v>
                </c:pt>
                <c:pt idx="9">
                  <c:v>商业服务业等支出</c:v>
                </c:pt>
                <c:pt idx="10">
                  <c:v>国土海洋气象等支出</c:v>
                </c:pt>
                <c:pt idx="11">
                  <c:v>其他支出</c:v>
                </c:pt>
              </c:strCache>
            </c:strRef>
          </c:cat>
          <c:val>
            <c:numRef>
              <c:f>Sheet2!$B$2:$B$13</c:f>
            </c:numRef>
          </c:val>
        </c:ser>
        <c:firstSliceAng val="0"/>
      </c:pieChart>
    </c:plotArea>
    <c:legend>
      <c:legendPos val="r"/>
      <c:layout>
        <c:manualLayout>
          <c:xMode val="edge"/>
          <c:yMode val="edge"/>
          <c:x val="0.6598173180721365"/>
          <c:y val="0.21679097404491104"/>
          <c:w val="0.32002139160528342"/>
          <c:h val="0.75345472440944883"/>
        </c:manualLayout>
      </c:layout>
    </c:legend>
    <c:plotVisOnly val="1"/>
  </c:chart>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828</TotalTime>
  <Pages>6</Pages>
  <Words>561</Words>
  <Characters>3200</Characters>
  <Application>Microsoft Office Word</Application>
  <DocSecurity>0</DocSecurity>
  <Lines>26</Lines>
  <Paragraphs>7</Paragraphs>
  <ScaleCrop>false</ScaleCrop>
  <Company>微软中国</Company>
  <LinksUpToDate>false</LinksUpToDate>
  <CharactersWithSpaces>3754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2017-02-21T02:39:00Z</dcterms:created>
  <dcterms:modified xsi:type="dcterms:W3CDTF">2017-02-23T01:26:00Z</dcterms:modified>
</cp:coreProperties>
</file>