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D" w:rsidRPr="00656439" w:rsidRDefault="00CB2411" w:rsidP="004D5F11">
      <w:pPr>
        <w:spacing w:line="560" w:lineRule="exact"/>
        <w:ind w:firstLineChars="500" w:firstLine="1606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656439">
        <w:rPr>
          <w:rFonts w:ascii="仿宋_GB2312" w:eastAsia="仿宋_GB2312" w:hAnsi="仿宋" w:hint="eastAsia"/>
          <w:b/>
          <w:color w:val="000000"/>
          <w:sz w:val="32"/>
          <w:szCs w:val="32"/>
        </w:rPr>
        <w:t>怀柔区财政局2018年补充内容</w:t>
      </w:r>
    </w:p>
    <w:p w:rsidR="000A736D" w:rsidRPr="004D5F11" w:rsidRDefault="000A736D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一、政府购买服务预算说明</w:t>
      </w:r>
    </w:p>
    <w:p w:rsidR="000A736D" w:rsidRPr="004D5F11" w:rsidRDefault="00CB2411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我单位2018年预算安排政府购买服务项目11个，金额共计723.5万元。（具体情况见附表）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二、项目支出绩效目标情况说明</w:t>
      </w:r>
    </w:p>
    <w:p w:rsidR="000A736D" w:rsidRPr="004D5F11" w:rsidRDefault="00CB2411">
      <w:pPr>
        <w:spacing w:line="36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本部门2018年预算项目13个，金额共计</w:t>
      </w:r>
      <w:r w:rsidRPr="004D5F11">
        <w:rPr>
          <w:rFonts w:ascii="仿宋_GB2312" w:eastAsia="仿宋_GB2312" w:hAnsi="仿宋_GB2312" w:cs="仿宋_GB2312" w:hint="eastAsia"/>
          <w:sz w:val="32"/>
          <w:szCs w:val="32"/>
        </w:rPr>
        <w:t>939.31</w:t>
      </w: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万元,其中财政拨款预算项目13个，金额共计</w:t>
      </w:r>
      <w:r w:rsidRPr="004D5F11">
        <w:rPr>
          <w:rFonts w:ascii="仿宋_GB2312" w:eastAsia="仿宋_GB2312" w:hAnsi="仿宋_GB2312" w:cs="仿宋_GB2312" w:hint="eastAsia"/>
          <w:sz w:val="32"/>
          <w:szCs w:val="32"/>
        </w:rPr>
        <w:t>939.31</w:t>
      </w: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万元，100万元（含100万元）以上项目均按要求填报了《项目支出绩效目标申报表》。</w:t>
      </w:r>
      <w:r w:rsidRPr="004D5F11">
        <w:rPr>
          <w:rFonts w:ascii="仿宋_GB2312" w:eastAsia="仿宋_GB2312" w:hAnsi="仿宋_GB2312" w:cs="仿宋_GB2312" w:hint="eastAsia"/>
          <w:sz w:val="32"/>
          <w:szCs w:val="32"/>
        </w:rPr>
        <w:t>其中“绩效评价业务费”120万元，“金财工程专网维护费”110万元和“金财工程”484.6万元。（具体情况见附表）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三、重点行政事业性收费情况说明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i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iCs/>
          <w:sz w:val="32"/>
          <w:szCs w:val="32"/>
        </w:rPr>
        <w:t>本部门涉及的行政事业性收费为会计职称资格考试考务报名费，政策依据为《国家发改委</w:t>
      </w:r>
      <w:r w:rsidR="00656439">
        <w:rPr>
          <w:rFonts w:ascii="仿宋_GB2312" w:eastAsia="仿宋_GB2312" w:hAnsi="仿宋_GB2312" w:cs="仿宋_GB2312" w:hint="eastAsia"/>
          <w:iCs/>
          <w:sz w:val="32"/>
          <w:szCs w:val="32"/>
        </w:rPr>
        <w:t xml:space="preserve"> </w:t>
      </w:r>
      <w:r w:rsidRPr="004D5F11">
        <w:rPr>
          <w:rFonts w:ascii="仿宋_GB2312" w:eastAsia="仿宋_GB2312" w:hAnsi="仿宋_GB2312" w:cs="仿宋_GB2312" w:hint="eastAsia"/>
          <w:iCs/>
          <w:sz w:val="32"/>
          <w:szCs w:val="32"/>
        </w:rPr>
        <w:t>财政部&lt;关于改革全国性职业资格考试收费标准管理方式的通知&gt;》(发改价格[2015]1217号)、以及《关于全国会计专业技术资格考试考务费收费标准的通知》（会评[2017]1号），预计收入19万元</w:t>
      </w:r>
      <w:r w:rsidRPr="004D5F11">
        <w:rPr>
          <w:rFonts w:ascii="仿宋_GB2312" w:eastAsia="仿宋_GB2312" w:hAnsi="仿宋_GB2312" w:cs="仿宋_GB2312" w:hint="eastAsia"/>
          <w:i/>
          <w:sz w:val="32"/>
          <w:szCs w:val="32"/>
        </w:rPr>
        <w:t>。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四、国有资本经营预算财政拨款情况说明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本部门不涉及国有资本经营预算财政拨款情况。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五、国有资产占用情况说明</w:t>
      </w:r>
    </w:p>
    <w:p w:rsidR="000A736D" w:rsidRPr="004D5F11" w:rsidRDefault="00CB241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截止2017年底，本部门固定资产总额4082.75万元，其中：车辆7台，123.94万元；单位价值50万元以上的通</w:t>
      </w:r>
      <w:r w:rsidRPr="004D5F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用设备6台（套）、547.82万元，单位价值100万元以上的专用设备0台（套）、0万元。</w:t>
      </w:r>
    </w:p>
    <w:p w:rsidR="000A736D" w:rsidRPr="004D5F11" w:rsidRDefault="000A736D">
      <w:pPr>
        <w:autoSpaceDE w:val="0"/>
        <w:autoSpaceDN w:val="0"/>
        <w:adjustRightInd w:val="0"/>
        <w:spacing w:line="360" w:lineRule="auto"/>
        <w:ind w:firstLine="6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sectPr w:rsidR="000A736D" w:rsidRPr="004D5F11" w:rsidSect="000A736D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CB" w:rsidRDefault="006257CB" w:rsidP="004D5F11">
      <w:r>
        <w:separator/>
      </w:r>
    </w:p>
  </w:endnote>
  <w:endnote w:type="continuationSeparator" w:id="1">
    <w:p w:rsidR="006257CB" w:rsidRDefault="006257CB" w:rsidP="004D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CB" w:rsidRDefault="006257CB" w:rsidP="004D5F11">
      <w:r>
        <w:separator/>
      </w:r>
    </w:p>
  </w:footnote>
  <w:footnote w:type="continuationSeparator" w:id="1">
    <w:p w:rsidR="006257CB" w:rsidRDefault="006257CB" w:rsidP="004D5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A736D"/>
    <w:rsid w:val="00301603"/>
    <w:rsid w:val="00341A12"/>
    <w:rsid w:val="00381113"/>
    <w:rsid w:val="004D5F11"/>
    <w:rsid w:val="005B7EA6"/>
    <w:rsid w:val="006257CB"/>
    <w:rsid w:val="00636675"/>
    <w:rsid w:val="00656439"/>
    <w:rsid w:val="0087740C"/>
    <w:rsid w:val="00A0450B"/>
    <w:rsid w:val="00A90FFC"/>
    <w:rsid w:val="00B46D8E"/>
    <w:rsid w:val="00C5185C"/>
    <w:rsid w:val="00C56E92"/>
    <w:rsid w:val="00CB2411"/>
    <w:rsid w:val="00CF2467"/>
    <w:rsid w:val="00D1252A"/>
    <w:rsid w:val="00D3568C"/>
    <w:rsid w:val="00D647EB"/>
    <w:rsid w:val="00EC2040"/>
    <w:rsid w:val="021D70AD"/>
    <w:rsid w:val="0D3559D3"/>
    <w:rsid w:val="0FF60E14"/>
    <w:rsid w:val="2DE70C52"/>
    <w:rsid w:val="455411F9"/>
    <w:rsid w:val="52C54EEA"/>
    <w:rsid w:val="53046B73"/>
    <w:rsid w:val="5EFE1DB4"/>
    <w:rsid w:val="732C15BA"/>
    <w:rsid w:val="77A3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A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A73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A73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7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郑怀志</dc:creator>
  <cp:lastModifiedBy>孙宏宇</cp:lastModifiedBy>
  <cp:revision>7</cp:revision>
  <cp:lastPrinted>2019-01-29T03:25:00Z</cp:lastPrinted>
  <dcterms:created xsi:type="dcterms:W3CDTF">2019-01-29T03:07:00Z</dcterms:created>
  <dcterms:modified xsi:type="dcterms:W3CDTF">2019-01-30T07:27:00Z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