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2018年补充内容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一、政府购买服务</w:t>
      </w:r>
      <w:r>
        <w:rPr>
          <w:rFonts w:ascii="仿宋" w:hAnsi="仿宋" w:eastAsia="仿宋"/>
          <w:color w:val="000000"/>
          <w:sz w:val="32"/>
          <w:szCs w:val="32"/>
        </w:rPr>
        <w:t>预算说明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我单位2018年预算安排无政府购买服务项目。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二、项目支出</w:t>
      </w:r>
      <w:r>
        <w:rPr>
          <w:rFonts w:ascii="仿宋" w:hAnsi="仿宋" w:eastAsia="仿宋"/>
          <w:color w:val="000000"/>
          <w:sz w:val="32"/>
          <w:szCs w:val="32"/>
        </w:rPr>
        <w:t>绩效目标情况说明</w:t>
      </w:r>
    </w:p>
    <w:p>
      <w:pPr>
        <w:widowControl w:val="0"/>
        <w:autoSpaceDE w:val="0"/>
        <w:autoSpaceDN w:val="0"/>
        <w:snapToGrid/>
        <w:spacing w:after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本部门2018年预算项目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5931.48</w:t>
      </w:r>
      <w:r>
        <w:rPr>
          <w:rFonts w:hint="eastAsia" w:ascii="仿宋" w:hAnsi="仿宋" w:eastAsia="仿宋"/>
          <w:color w:val="000000"/>
          <w:sz w:val="32"/>
          <w:szCs w:val="32"/>
        </w:rPr>
        <w:t>万元,其中财政拨款预算项目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4438.44</w:t>
      </w:r>
      <w:r>
        <w:rPr>
          <w:rFonts w:hint="eastAsia" w:ascii="仿宋" w:hAnsi="仿宋" w:eastAsia="仿宋"/>
          <w:color w:val="000000"/>
          <w:sz w:val="32"/>
          <w:szCs w:val="32"/>
        </w:rPr>
        <w:t>万元，100万元（含100万元）以上项目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均按要求填报了《项目支出绩效目标申报表》。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三、重点行政事业性收费情况说明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本部门无行政事业性收费工作。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四、国有</w:t>
      </w:r>
      <w:r>
        <w:rPr>
          <w:rFonts w:ascii="仿宋" w:hAnsi="仿宋" w:eastAsia="仿宋"/>
          <w:color w:val="000000"/>
          <w:sz w:val="32"/>
          <w:szCs w:val="32"/>
        </w:rPr>
        <w:t>资本经营预算财政拨款</w:t>
      </w:r>
      <w:r>
        <w:rPr>
          <w:rFonts w:hint="eastAsia" w:ascii="仿宋" w:hAnsi="仿宋" w:eastAsia="仿宋"/>
          <w:color w:val="000000"/>
          <w:sz w:val="32"/>
          <w:szCs w:val="32"/>
        </w:rPr>
        <w:t>情况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本部门不涉及国有资本经营预算财政拨款情况。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五、国有</w:t>
      </w:r>
      <w:r>
        <w:rPr>
          <w:rFonts w:ascii="仿宋" w:hAnsi="仿宋" w:eastAsia="仿宋"/>
          <w:color w:val="000000"/>
          <w:sz w:val="32"/>
          <w:szCs w:val="32"/>
        </w:rPr>
        <w:t>资产占用情况说明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截止2017年底，本部门固定资产总额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6654.96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万元，其中：车辆3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台，8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87.47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万元；单位价值50万元以上的通用设备5台（套）、1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017.47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60"/>
        <w:jc w:val="left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·ÂËÎ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467"/>
    <w:rsid w:val="00301603"/>
    <w:rsid w:val="00381113"/>
    <w:rsid w:val="00636675"/>
    <w:rsid w:val="0087740C"/>
    <w:rsid w:val="00A0450B"/>
    <w:rsid w:val="00A90FFC"/>
    <w:rsid w:val="00B46D8E"/>
    <w:rsid w:val="00C5185C"/>
    <w:rsid w:val="00CF2467"/>
    <w:rsid w:val="00D1252A"/>
    <w:rsid w:val="00D3568C"/>
    <w:rsid w:val="00D647EB"/>
    <w:rsid w:val="00EC2040"/>
    <w:rsid w:val="047C742A"/>
    <w:rsid w:val="0CDF7B55"/>
    <w:rsid w:val="1EB52A82"/>
    <w:rsid w:val="29B0522B"/>
    <w:rsid w:val="2D38470F"/>
    <w:rsid w:val="2FE87B22"/>
    <w:rsid w:val="407E5A23"/>
    <w:rsid w:val="4BAE65E2"/>
    <w:rsid w:val="4E1D0A85"/>
    <w:rsid w:val="4F1A5142"/>
    <w:rsid w:val="60157A75"/>
    <w:rsid w:val="63EF60E0"/>
    <w:rsid w:val="65DE1CA2"/>
    <w:rsid w:val="744A6E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ScaleCrop>false</ScaleCrop>
  <LinksUpToDate>false</LinksUpToDate>
  <CharactersWithSpaces>519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2019-01-29T03:07:00Z</dcterms:created>
  <dc:creator>郑怀志</dc:creator>
  <cp:lastModifiedBy>zxy</cp:lastModifiedBy>
  <cp:lastPrinted>2019-01-29T03:25:00Z</cp:lastPrinted>
  <dcterms:modified xsi:type="dcterms:W3CDTF">2019-02-12T05:58:01Z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