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2018年补充内容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numPr>
          <w:ilvl w:val="0"/>
          <w:numId w:val="0"/>
        </w:numPr>
        <w:tabs>
          <w:tab w:val="left" w:pos="1174"/>
          <w:tab w:val="left" w:pos="7606"/>
        </w:tabs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我单位2018年预算安排政府购买服务项目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1393.02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（见附件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1）</w:t>
      </w:r>
    </w:p>
    <w:p>
      <w:pPr>
        <w:numPr>
          <w:ilvl w:val="0"/>
          <w:numId w:val="0"/>
        </w:numPr>
        <w:tabs>
          <w:tab w:val="left" w:pos="1174"/>
        </w:tabs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本部门2018年预算项目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4318.1541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3333.1541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项目绩效目标情况简要说明：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1、2018年污水处理运行费：</w:t>
      </w:r>
      <w:r>
        <w:rPr>
          <w:rFonts w:hint="eastAsia" w:ascii="仿宋" w:hAnsi="仿宋" w:eastAsia="仿宋" w:cs="仿宋"/>
          <w:sz w:val="32"/>
          <w:szCs w:val="32"/>
        </w:rPr>
        <w:t>完成委托运营协议内容要求，提供优质污水处理服务，维护水处理设施（设备）的正常运行，保证污水处理项目全年平稳运行，达到委托运营协议要求的年处理量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1900</w:t>
      </w:r>
      <w:r>
        <w:rPr>
          <w:rFonts w:hint="eastAsia" w:ascii="仿宋" w:hAnsi="仿宋" w:eastAsia="仿宋" w:cs="仿宋"/>
          <w:sz w:val="32"/>
          <w:szCs w:val="32"/>
        </w:rPr>
        <w:t>万立主米，并使出水水质达到相关环保要求。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2、2018年污泥运输费和处置费：</w:t>
      </w:r>
      <w:r>
        <w:rPr>
          <w:rFonts w:hint="eastAsia" w:ascii="仿宋" w:hAnsi="仿宋" w:eastAsia="仿宋" w:cs="仿宋"/>
          <w:bCs/>
          <w:sz w:val="32"/>
          <w:szCs w:val="32"/>
        </w:rPr>
        <w:t>完成委托运营协议及怀柔区政府会议纪要相关内容，预计全年完成污泥运输处置总量为21900吨。实现污泥的无害化、减量化、稳定化的处理处置，避免污泥对水体、土壤、空气等造成二次污染。</w:t>
      </w:r>
    </w:p>
    <w:p>
      <w:pPr>
        <w:numPr>
          <w:ilvl w:val="0"/>
          <w:numId w:val="1"/>
        </w:numPr>
        <w:tabs>
          <w:tab w:val="center" w:pos="4156"/>
        </w:tabs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二期设备维修更新：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bCs/>
          <w:sz w:val="32"/>
          <w:szCs w:val="32"/>
        </w:rPr>
        <w:t>对怀柔厂二期进水泵房两台粗格栅进行更新，氧化沟转刷进行大修，D池滤料更换，确保后续工艺正常运转，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使</w:t>
      </w:r>
      <w:r>
        <w:rPr>
          <w:rFonts w:hint="eastAsia" w:ascii="仿宋" w:hAnsi="仿宋" w:eastAsia="仿宋" w:cs="仿宋"/>
          <w:bCs/>
          <w:sz w:val="32"/>
          <w:szCs w:val="32"/>
        </w:rPr>
        <w:t>出水水质达标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>
      <w:pPr>
        <w:numPr>
          <w:ilvl w:val="0"/>
          <w:numId w:val="1"/>
        </w:numPr>
        <w:tabs>
          <w:tab w:val="center" w:pos="4156"/>
        </w:tabs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北排京怀智慧排水综合指挥平台建设项目：</w:t>
      </w:r>
      <w:r>
        <w:rPr>
          <w:rFonts w:hint="eastAsia" w:ascii="仿宋" w:hAnsi="仿宋" w:eastAsia="仿宋" w:cs="仿宋"/>
          <w:sz w:val="32"/>
          <w:szCs w:val="32"/>
        </w:rPr>
        <w:t>通过整合“物联网、云计算、大数据、移动应用”等新一代信息技术，实现从数据采集～数据分析～综合调度～科学决策四个维度的一体化城市级调度管控平台，全面提升针对突发状况下的事件应急、事件联动、事件处理的决策、管理和执行反应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tabs>
          <w:tab w:val="center" w:pos="4156"/>
        </w:tabs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宋体" w:hAnsi="宋体" w:cs="宋体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仿宋" w:hAnsi="仿宋" w:eastAsia="仿宋"/>
          <w:color w:val="000000"/>
          <w:sz w:val="32"/>
          <w:szCs w:val="32"/>
        </w:rPr>
        <w:t>三、重点行政事业性收费情况说明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本部门无行政事业性收费工作。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怀柔</w:t>
      </w:r>
      <w:r>
        <w:rPr>
          <w:rFonts w:hint="eastAsia" w:ascii="仿宋_GB2312" w:hAnsi="宋体" w:eastAsia="仿宋_GB2312" w:cs="宋体"/>
          <w:sz w:val="32"/>
          <w:szCs w:val="32"/>
        </w:rPr>
        <w:t>区国有资本经营预算收入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200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万元，</w:t>
      </w:r>
      <w:r>
        <w:rPr>
          <w:rFonts w:hint="eastAsia" w:ascii="仿宋_GB2312" w:hAnsi="宋体" w:eastAsia="仿宋_GB2312" w:cs="宋体"/>
          <w:sz w:val="32"/>
          <w:szCs w:val="32"/>
        </w:rPr>
        <w:t>201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 w:cs="宋体"/>
          <w:sz w:val="32"/>
          <w:szCs w:val="32"/>
        </w:rPr>
        <w:t>年全区国有资本经营预算支出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162</w:t>
      </w:r>
      <w:r>
        <w:rPr>
          <w:rFonts w:hint="eastAsia" w:ascii="仿宋_GB2312" w:hAnsi="宋体" w:eastAsia="仿宋_GB2312" w:cs="宋体"/>
          <w:sz w:val="32"/>
          <w:szCs w:val="32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，调入一般公共预算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38万元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2017年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153.0435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40.1814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157A9"/>
    <w:multiLevelType w:val="singleLevel"/>
    <w:tmpl w:val="5C5157A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F2467"/>
    <w:rsid w:val="00301603"/>
    <w:rsid w:val="00381113"/>
    <w:rsid w:val="00636675"/>
    <w:rsid w:val="0087740C"/>
    <w:rsid w:val="00A0450B"/>
    <w:rsid w:val="00A90FFC"/>
    <w:rsid w:val="00B46D8E"/>
    <w:rsid w:val="00BD7B81"/>
    <w:rsid w:val="00C5185C"/>
    <w:rsid w:val="00CF2467"/>
    <w:rsid w:val="00D1252A"/>
    <w:rsid w:val="00D3568C"/>
    <w:rsid w:val="00D647EB"/>
    <w:rsid w:val="00EC2040"/>
    <w:rsid w:val="045A66B5"/>
    <w:rsid w:val="04D26BCC"/>
    <w:rsid w:val="04F95E33"/>
    <w:rsid w:val="0519786C"/>
    <w:rsid w:val="06006508"/>
    <w:rsid w:val="060F1411"/>
    <w:rsid w:val="06D90280"/>
    <w:rsid w:val="0A2B6581"/>
    <w:rsid w:val="0D493A0F"/>
    <w:rsid w:val="0DD322B5"/>
    <w:rsid w:val="0FF0344C"/>
    <w:rsid w:val="114510FA"/>
    <w:rsid w:val="1369453E"/>
    <w:rsid w:val="1FA1065A"/>
    <w:rsid w:val="21073862"/>
    <w:rsid w:val="227E1221"/>
    <w:rsid w:val="2465314B"/>
    <w:rsid w:val="27F40D40"/>
    <w:rsid w:val="2CCE470E"/>
    <w:rsid w:val="2D964FA4"/>
    <w:rsid w:val="30746A69"/>
    <w:rsid w:val="307813FA"/>
    <w:rsid w:val="3231064D"/>
    <w:rsid w:val="349A5ECC"/>
    <w:rsid w:val="390A2498"/>
    <w:rsid w:val="39E2235A"/>
    <w:rsid w:val="3CD37BD8"/>
    <w:rsid w:val="41417D1F"/>
    <w:rsid w:val="44471102"/>
    <w:rsid w:val="467D0E95"/>
    <w:rsid w:val="481C5899"/>
    <w:rsid w:val="4A5268A6"/>
    <w:rsid w:val="4B166413"/>
    <w:rsid w:val="4F7F3A7D"/>
    <w:rsid w:val="4FF5466D"/>
    <w:rsid w:val="503D4411"/>
    <w:rsid w:val="546B47C7"/>
    <w:rsid w:val="566050AE"/>
    <w:rsid w:val="573A334C"/>
    <w:rsid w:val="59564867"/>
    <w:rsid w:val="5E990DE2"/>
    <w:rsid w:val="5FF76B58"/>
    <w:rsid w:val="60264339"/>
    <w:rsid w:val="608D34D0"/>
    <w:rsid w:val="60CA0427"/>
    <w:rsid w:val="613E5970"/>
    <w:rsid w:val="65E6526C"/>
    <w:rsid w:val="66BC008A"/>
    <w:rsid w:val="67F700AF"/>
    <w:rsid w:val="68CF265A"/>
    <w:rsid w:val="691146F5"/>
    <w:rsid w:val="69C56BDE"/>
    <w:rsid w:val="6BCD327A"/>
    <w:rsid w:val="6E9D1425"/>
    <w:rsid w:val="6F445A27"/>
    <w:rsid w:val="6F4F6868"/>
    <w:rsid w:val="6FBC5175"/>
    <w:rsid w:val="74507779"/>
    <w:rsid w:val="74F97F44"/>
    <w:rsid w:val="75120CE9"/>
    <w:rsid w:val="7595795D"/>
    <w:rsid w:val="76E57618"/>
    <w:rsid w:val="793F7C85"/>
    <w:rsid w:val="7D4D4E9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uiPriority w:val="99"/>
    <w:rPr>
      <w:rFonts w:hint="eastAsia" w:ascii="宋体" w:hAnsi="Courier New" w:eastAsia="宋体"/>
      <w:kern w:val="2"/>
      <w:sz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ScaleCrop>false</ScaleCrop>
  <LinksUpToDate>false</LinksUpToDate>
  <CharactersWithSpaces>519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DELL-PC</cp:lastModifiedBy>
  <cp:lastPrinted>2019-01-29T03:25:00Z</cp:lastPrinted>
  <dcterms:modified xsi:type="dcterms:W3CDTF">2019-02-01T01:15:56Z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