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00" w:lineRule="exact"/>
        <w:rPr>
          <w:rFonts w:ascii="仿宋" w:hAnsi="仿宋" w:eastAsia="仿宋"/>
          <w:b/>
          <w:sz w:val="28"/>
          <w:szCs w:val="28"/>
        </w:rPr>
      </w:pPr>
      <w:r>
        <w:rPr>
          <w:rFonts w:hint="eastAsia" w:ascii="仿宋" w:hAnsi="仿宋" w:eastAsia="仿宋"/>
          <w:b/>
          <w:sz w:val="28"/>
          <w:szCs w:val="28"/>
        </w:rPr>
        <w:t>一、基本情况</w:t>
      </w:r>
    </w:p>
    <w:p>
      <w:pPr>
        <w:pStyle w:val="4"/>
        <w:spacing w:before="0" w:beforeAutospacing="0" w:after="0" w:afterAutospacing="0" w:line="400" w:lineRule="exact"/>
        <w:rPr>
          <w:rFonts w:ascii="仿宋" w:hAnsi="仿宋" w:eastAsia="仿宋"/>
          <w:sz w:val="28"/>
          <w:szCs w:val="28"/>
        </w:rPr>
      </w:pPr>
      <w:r>
        <w:rPr>
          <w:rFonts w:hint="eastAsia" w:ascii="仿宋" w:hAnsi="仿宋" w:eastAsia="仿宋"/>
          <w:sz w:val="28"/>
          <w:szCs w:val="28"/>
        </w:rPr>
        <w:t>（一）部门主要职责</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1、承办区委领导及上级有关单位批转区委办公室办理的事项。</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2、负责区委书记办公会、常委会和区委全会的会务、记录及纪要起草工作；与区政府办公室共同协调组织全区性大型会议的会务安排工作，并负责督促检查部分决定事项的落实工作；负责区委、区政府领导同志批示、交办事项的督办落实。</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3、对全区重要情况进行综合分析、及时为区委和市委办公厅提供有参考价值的信息、建议及调研报告等；负责起草、修定向市委的报告和下发的区委、区委办公室文件及部分区委领导讲话材料；负责编发《怀柔工作》、《怀柔信息》、《怀柔督查》、《保密要谈》等刊物。</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4、负责区委、区委办公室的公务接洽工作；安排区委领导同志的部分公务活动和上级及其他有关部门同志到本区的视察、调研及参观活动、协调处理有关群众来信来访。</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5、负责区委全机关文件的打印、收发、档案接收、保管和承担中央、市委机要文件的收发传递工作；对全区党委系统公文办理、管理等工作进行指导检查。</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6、负责管理全区党政系统的密码和商用密码工作。</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7、办理由区委办公室承办的人大代表建议和政协委员提案。</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8、负责区委全机关的行政后勤管理工作。</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9、负责全区保密工作及全区无线电设备的使用管理。</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10、负责全区党委系统信息化建设和管理工作，负责区电子政务内网平台和党委系统网站建设和管理工作。</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11、负责区委机关工会工作。</w:t>
      </w:r>
    </w:p>
    <w:p>
      <w:pPr>
        <w:pStyle w:val="4"/>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12、完成区委和区委领导交办的其他工作。</w:t>
      </w:r>
    </w:p>
    <w:p>
      <w:pPr>
        <w:pStyle w:val="4"/>
        <w:spacing w:before="0" w:beforeAutospacing="0" w:after="0" w:afterAutospacing="0" w:line="400" w:lineRule="exact"/>
        <w:rPr>
          <w:rFonts w:ascii="仿宋" w:hAnsi="仿宋" w:eastAsia="仿宋"/>
          <w:sz w:val="28"/>
          <w:szCs w:val="28"/>
        </w:rPr>
      </w:pPr>
      <w:r>
        <w:rPr>
          <w:rFonts w:hint="eastAsia" w:ascii="仿宋" w:hAnsi="仿宋" w:eastAsia="仿宋"/>
          <w:sz w:val="28"/>
          <w:szCs w:val="28"/>
        </w:rPr>
        <w:t>（二）部门预算</w:t>
      </w:r>
      <w:r>
        <w:rPr>
          <w:rFonts w:ascii="仿宋" w:hAnsi="仿宋" w:eastAsia="仿宋"/>
          <w:sz w:val="28"/>
          <w:szCs w:val="28"/>
        </w:rPr>
        <w:t>单位</w:t>
      </w:r>
      <w:r>
        <w:rPr>
          <w:rFonts w:hint="eastAsia" w:ascii="仿宋" w:hAnsi="仿宋" w:eastAsia="仿宋"/>
          <w:sz w:val="28"/>
          <w:szCs w:val="28"/>
        </w:rPr>
        <w:t>地址</w:t>
      </w:r>
      <w:r>
        <w:rPr>
          <w:rFonts w:ascii="仿宋" w:hAnsi="仿宋" w:eastAsia="仿宋"/>
          <w:sz w:val="28"/>
          <w:szCs w:val="28"/>
        </w:rPr>
        <w:t>：北京市怀柔区后横街51号</w:t>
      </w:r>
    </w:p>
    <w:p>
      <w:pPr>
        <w:pStyle w:val="4"/>
        <w:spacing w:before="0" w:beforeAutospacing="0" w:after="0" w:afterAutospacing="0" w:line="400" w:lineRule="exact"/>
        <w:rPr>
          <w:rFonts w:ascii="仿宋" w:hAnsi="仿宋" w:eastAsia="仿宋"/>
          <w:sz w:val="28"/>
          <w:szCs w:val="28"/>
        </w:rPr>
      </w:pPr>
      <w:r>
        <w:rPr>
          <w:rFonts w:hint="eastAsia" w:ascii="仿宋" w:hAnsi="仿宋" w:eastAsia="仿宋"/>
          <w:sz w:val="28"/>
          <w:szCs w:val="28"/>
        </w:rPr>
        <w:t>（三）部门预算单位构成</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部门预算单位所属单位有15家，具体单位名称为中国共产党北京市怀柔区委员会办公室、中国共产党北京市怀柔区委员会组织部、北京市怀柔区精神文明建设委员会办公室、中国共产党北京市怀柔区委员会政法委员会、中国共产主义青年团北京市怀柔区委员会、中国共产党北京市怀柔区委员会区直属机关工作委员会、中国共产党北京市怀柔区委员会</w:t>
      </w:r>
      <w:bookmarkStart w:id="0" w:name="_GoBack"/>
      <w:bookmarkEnd w:id="0"/>
      <w:r>
        <w:rPr>
          <w:rFonts w:hint="eastAsia" w:ascii="仿宋" w:hAnsi="仿宋" w:eastAsia="仿宋"/>
          <w:sz w:val="28"/>
          <w:szCs w:val="28"/>
        </w:rPr>
        <w:t>研究室、中国共产党北京市怀柔区委员会宣传部、中国共产党北京市怀柔区委员会防范和处理邪教问题领导小组办公室、北京市怀柔区文学艺术界联合会、北京市怀柔区妇女联合会、中国共产党北京市怀柔区委员会统一战线工作部、北京市怀柔区工商业联合会、中国共产党北京市怀柔区委员会台湾工作办公室、中国共产党北京市怀柔区委员会党史资料征集办公室。上述15家单位中，只有中国共产党北京市怀柔区委员会办公室为一级核算单位，其余14家单位财务不独立核算，财务支出均在一级核算单位列支。</w:t>
      </w:r>
    </w:p>
    <w:p>
      <w:pPr>
        <w:pStyle w:val="4"/>
        <w:spacing w:before="0" w:beforeAutospacing="0" w:after="0" w:afterAutospacing="0" w:line="400" w:lineRule="exact"/>
        <w:rPr>
          <w:rFonts w:hint="eastAsia" w:ascii="仿宋" w:hAnsi="仿宋" w:eastAsia="仿宋"/>
          <w:b/>
          <w:sz w:val="28"/>
          <w:szCs w:val="28"/>
        </w:rPr>
      </w:pPr>
    </w:p>
    <w:p>
      <w:pPr>
        <w:pStyle w:val="4"/>
        <w:spacing w:before="0" w:beforeAutospacing="0" w:after="0" w:afterAutospacing="0" w:line="400" w:lineRule="exact"/>
        <w:rPr>
          <w:rFonts w:ascii="仿宋" w:hAnsi="仿宋" w:eastAsia="仿宋"/>
          <w:b/>
          <w:sz w:val="28"/>
          <w:szCs w:val="28"/>
        </w:rPr>
      </w:pPr>
      <w:r>
        <w:rPr>
          <w:rFonts w:hint="eastAsia" w:ascii="仿宋" w:hAnsi="仿宋" w:eastAsia="仿宋"/>
          <w:b/>
          <w:sz w:val="28"/>
          <w:szCs w:val="28"/>
        </w:rPr>
        <w:t>二、2018</w:t>
      </w:r>
      <w:r>
        <w:rPr>
          <w:rFonts w:ascii="仿宋" w:hAnsi="仿宋" w:eastAsia="仿宋"/>
          <w:b/>
          <w:sz w:val="28"/>
          <w:szCs w:val="28"/>
        </w:rPr>
        <w:t>年</w:t>
      </w:r>
      <w:r>
        <w:rPr>
          <w:rFonts w:hint="eastAsia" w:ascii="仿宋" w:hAnsi="仿宋" w:eastAsia="仿宋"/>
          <w:b/>
          <w:sz w:val="28"/>
          <w:szCs w:val="28"/>
        </w:rPr>
        <w:t>部门</w:t>
      </w:r>
      <w:r>
        <w:rPr>
          <w:rFonts w:ascii="仿宋" w:hAnsi="仿宋" w:eastAsia="仿宋"/>
          <w:b/>
          <w:sz w:val="28"/>
          <w:szCs w:val="28"/>
        </w:rPr>
        <w:t>收入及支出预算总体情况</w:t>
      </w:r>
    </w:p>
    <w:p>
      <w:pPr>
        <w:pStyle w:val="4"/>
        <w:spacing w:before="0" w:beforeAutospacing="0" w:after="0" w:afterAutospacing="0" w:line="400"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w:t>
      </w:r>
      <w:r>
        <w:rPr>
          <w:rFonts w:ascii="仿宋" w:hAnsi="仿宋" w:eastAsia="仿宋"/>
          <w:sz w:val="28"/>
          <w:szCs w:val="28"/>
        </w:rPr>
        <w:t>年部门收入支出总预算132444989元，</w:t>
      </w:r>
      <w:r>
        <w:rPr>
          <w:rFonts w:hint="eastAsia" w:ascii="仿宋" w:hAnsi="仿宋" w:eastAsia="仿宋"/>
          <w:sz w:val="28"/>
          <w:szCs w:val="28"/>
        </w:rPr>
        <w:t>其中：</w:t>
      </w:r>
      <w:r>
        <w:rPr>
          <w:rFonts w:ascii="仿宋" w:hAnsi="仿宋" w:eastAsia="仿宋"/>
          <w:sz w:val="28"/>
          <w:szCs w:val="28"/>
        </w:rPr>
        <w:t>财政拨款收入</w:t>
      </w:r>
      <w:r>
        <w:rPr>
          <w:rFonts w:hint="eastAsia" w:ascii="仿宋" w:hAnsi="仿宋" w:eastAsia="仿宋"/>
          <w:sz w:val="28"/>
          <w:szCs w:val="28"/>
        </w:rPr>
        <w:t>119774899 元，专户管理的收入</w:t>
      </w:r>
      <w:r>
        <w:rPr>
          <w:rFonts w:ascii="仿宋" w:hAnsi="仿宋" w:eastAsia="仿宋"/>
          <w:sz w:val="28"/>
          <w:szCs w:val="28"/>
        </w:rPr>
        <w:t>11775090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财政拨款中</w:t>
      </w:r>
      <w:r>
        <w:rPr>
          <w:rFonts w:ascii="仿宋" w:hAnsi="仿宋" w:eastAsia="仿宋"/>
          <w:sz w:val="28"/>
          <w:szCs w:val="28"/>
        </w:rPr>
        <w:t>包括</w:t>
      </w:r>
      <w:r>
        <w:rPr>
          <w:rFonts w:hint="eastAsia" w:ascii="仿宋" w:hAnsi="仿宋" w:eastAsia="仿宋"/>
          <w:sz w:val="28"/>
          <w:szCs w:val="28"/>
        </w:rPr>
        <w:t>人员经费</w:t>
      </w:r>
      <w:r>
        <w:rPr>
          <w:rFonts w:ascii="仿宋" w:hAnsi="仿宋" w:eastAsia="仿宋"/>
          <w:sz w:val="28"/>
          <w:szCs w:val="28"/>
        </w:rPr>
        <w:t>44967794元、</w:t>
      </w:r>
      <w:r>
        <w:rPr>
          <w:rFonts w:hint="eastAsia" w:ascii="仿宋" w:hAnsi="仿宋" w:eastAsia="仿宋"/>
          <w:sz w:val="28"/>
          <w:szCs w:val="28"/>
        </w:rPr>
        <w:t>公用经费</w:t>
      </w:r>
      <w:r>
        <w:rPr>
          <w:rFonts w:ascii="仿宋" w:hAnsi="仿宋" w:eastAsia="仿宋"/>
          <w:sz w:val="28"/>
          <w:szCs w:val="28"/>
        </w:rPr>
        <w:t>6399070元</w:t>
      </w:r>
      <w:r>
        <w:rPr>
          <w:rFonts w:hint="eastAsia" w:ascii="仿宋" w:hAnsi="仿宋" w:eastAsia="仿宋"/>
          <w:sz w:val="28"/>
          <w:szCs w:val="28"/>
        </w:rPr>
        <w:t>。</w:t>
      </w:r>
    </w:p>
    <w:p>
      <w:pPr>
        <w:pStyle w:val="4"/>
        <w:spacing w:before="0" w:beforeAutospacing="0" w:after="0" w:afterAutospacing="0" w:line="400" w:lineRule="exact"/>
        <w:ind w:firstLine="48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1NzkxYzE1NTNhZjc0YzgwZGM2NTc0OTI3MDcwNWQifQ=="/>
  </w:docVars>
  <w:rsids>
    <w:rsidRoot w:val="001B461F"/>
    <w:rsid w:val="001210D7"/>
    <w:rsid w:val="001650DD"/>
    <w:rsid w:val="001B461F"/>
    <w:rsid w:val="001E0778"/>
    <w:rsid w:val="00280E5F"/>
    <w:rsid w:val="003E4DA0"/>
    <w:rsid w:val="0040174E"/>
    <w:rsid w:val="006715FF"/>
    <w:rsid w:val="006B05B9"/>
    <w:rsid w:val="008312A9"/>
    <w:rsid w:val="008529E5"/>
    <w:rsid w:val="008F7FC4"/>
    <w:rsid w:val="00960F63"/>
    <w:rsid w:val="00B85299"/>
    <w:rsid w:val="00CA23D8"/>
    <w:rsid w:val="00E5321D"/>
    <w:rsid w:val="00E61806"/>
    <w:rsid w:val="00F2611B"/>
    <w:rsid w:val="00FF3AD5"/>
    <w:rsid w:val="1252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TotalTime>0</TotalTime>
  <ScaleCrop>false</ScaleCrop>
  <LinksUpToDate>false</LinksUpToDate>
  <CharactersWithSpaces>1144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2018-02-01T05:51:00Z</dcterms:created>
  <dc:creator>dell</dc:creator>
  <cp:lastModifiedBy> 祺</cp:lastModifiedBy>
  <dcterms:modified xsi:type="dcterms:W3CDTF">2023-09-22T10:57:01Z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4B412D56E5A243AFAE04E18DEAF1D5B7_12</vt:lpwstr>
  </property>
</Properties>
</file>