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center"/>
      </w:pPr>
      <w:r>
        <w:rPr>
          <w:rFonts w:ascii="Arial" w:hAnsi="Arial" w:cs="Arial"/>
          <w:color w:val="000000"/>
          <w:sz w:val="21"/>
          <w:szCs w:val="21"/>
        </w:rPr>
        <w:t>北京市怀柔区民政局201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</w:t>
      </w:r>
      <w:r>
        <w:rPr>
          <w:rFonts w:ascii="Arial" w:hAnsi="Arial" w:cs="Arial"/>
          <w:color w:val="000000"/>
          <w:sz w:val="21"/>
          <w:szCs w:val="21"/>
        </w:rPr>
        <w:t>年部门预算说明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 一、怀柔区民政局基本情况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  北京市怀柔区民政局属一级预算单位，截止201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color w:val="000000"/>
          <w:sz w:val="21"/>
          <w:szCs w:val="21"/>
        </w:rPr>
        <w:t>年底，行政编制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30</w:t>
      </w:r>
      <w:r>
        <w:rPr>
          <w:rFonts w:hint="default" w:ascii="Arial" w:hAnsi="Arial" w:cs="Arial"/>
          <w:color w:val="000000"/>
          <w:sz w:val="21"/>
          <w:szCs w:val="21"/>
        </w:rPr>
        <w:t>人，实有 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26</w:t>
      </w:r>
      <w:r>
        <w:rPr>
          <w:rFonts w:hint="default" w:ascii="Arial" w:hAnsi="Arial" w:cs="Arial"/>
          <w:color w:val="000000"/>
          <w:sz w:val="21"/>
          <w:szCs w:val="21"/>
        </w:rPr>
        <w:t>人；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工勤编制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7人，实有2人；</w:t>
      </w:r>
      <w:r>
        <w:rPr>
          <w:rFonts w:hint="default" w:ascii="Arial" w:hAnsi="Arial" w:cs="Arial"/>
          <w:color w:val="000000"/>
          <w:sz w:val="21"/>
          <w:szCs w:val="21"/>
        </w:rPr>
        <w:t>事业编制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90</w:t>
      </w:r>
      <w:r>
        <w:rPr>
          <w:rFonts w:hint="default" w:ascii="Arial" w:hAnsi="Arial" w:cs="Arial"/>
          <w:color w:val="000000"/>
          <w:sz w:val="21"/>
          <w:szCs w:val="21"/>
        </w:rPr>
        <w:t>人，实有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78</w:t>
      </w:r>
      <w:r>
        <w:rPr>
          <w:rFonts w:hint="default" w:ascii="Arial" w:hAnsi="Arial" w:cs="Arial"/>
          <w:color w:val="000000"/>
          <w:sz w:val="21"/>
          <w:szCs w:val="21"/>
        </w:rPr>
        <w:t>人，编外人员7人，实有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</w:t>
      </w:r>
      <w:r>
        <w:rPr>
          <w:rFonts w:hint="default" w:ascii="Arial" w:hAnsi="Arial" w:cs="Arial"/>
          <w:color w:val="000000"/>
          <w:sz w:val="21"/>
          <w:szCs w:val="21"/>
        </w:rPr>
        <w:t xml:space="preserve">人。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  内设机构行政科室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color w:val="000000"/>
          <w:sz w:val="21"/>
          <w:szCs w:val="21"/>
        </w:rPr>
        <w:t>个；办公室、政工科、社救科、优抚安置科、社团办、民政科、民族科、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财计</w:t>
      </w:r>
      <w:r>
        <w:rPr>
          <w:rFonts w:hint="default" w:ascii="Arial" w:hAnsi="Arial" w:cs="Arial"/>
          <w:color w:val="000000"/>
          <w:sz w:val="21"/>
          <w:szCs w:val="21"/>
        </w:rPr>
        <w:t xml:space="preserve">科。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right="0"/>
        <w:jc w:val="left"/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color w:val="000000"/>
          <w:sz w:val="21"/>
          <w:szCs w:val="21"/>
        </w:rPr>
        <w:t>事业单位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18</w:t>
      </w:r>
      <w:r>
        <w:rPr>
          <w:rFonts w:hint="default" w:ascii="Arial" w:hAnsi="Arial" w:cs="Arial"/>
          <w:color w:val="000000"/>
          <w:sz w:val="21"/>
          <w:szCs w:val="21"/>
        </w:rPr>
        <w:t>个，包括老龄工作委员会办公室、民政局福利生产办公室、民政局婚姻登记办公室、社区工作办公室、征地超转人员管理办公室、社区服务中心、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困难群众救助服务指导中心</w:t>
      </w:r>
      <w:r>
        <w:rPr>
          <w:rFonts w:hint="default" w:ascii="Arial" w:hAnsi="Arial" w:cs="Arial"/>
          <w:color w:val="000000"/>
          <w:sz w:val="21"/>
          <w:szCs w:val="21"/>
        </w:rPr>
        <w:t>、福利彩票发行管理中心、社会儿童福利中心、捐赠事务管理中心、民族宗教服务中心、救助管理站、殡葬管理所、老年服务中心、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双拥</w:t>
      </w:r>
      <w:bookmarkStart w:id="0" w:name="_GoBack"/>
      <w:bookmarkEnd w:id="0"/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服务中心、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军队离休退休干部安置办公室、光荣院、殡仪馆。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right="0"/>
        <w:jc w:val="left"/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北京市怀柔区民政局地址：北京市怀柔区北大街26号。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二、201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年收入及支出总体情况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default" w:ascii="Arial" w:hAnsi="Arial" w:cs="Arial"/>
          <w:color w:val="000000"/>
          <w:sz w:val="21"/>
          <w:szCs w:val="21"/>
        </w:rPr>
        <w:t>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</w:t>
      </w:r>
      <w:r>
        <w:rPr>
          <w:rFonts w:hint="default" w:ascii="Arial" w:hAnsi="Arial" w:cs="Arial"/>
          <w:color w:val="000000"/>
          <w:sz w:val="21"/>
          <w:szCs w:val="21"/>
        </w:rPr>
        <w:t>年度，区民政局预算收入为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512287465 </w:t>
      </w:r>
      <w:r>
        <w:rPr>
          <w:rFonts w:hint="default" w:ascii="Arial" w:hAnsi="Arial" w:cs="Arial"/>
          <w:color w:val="000000"/>
          <w:sz w:val="21"/>
          <w:szCs w:val="21"/>
        </w:rPr>
        <w:t>元，其中财政拨款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345150453 </w:t>
      </w:r>
      <w:r>
        <w:rPr>
          <w:rFonts w:hint="default" w:ascii="Arial" w:hAnsi="Arial" w:cs="Arial"/>
          <w:color w:val="000000"/>
          <w:sz w:val="21"/>
          <w:szCs w:val="21"/>
        </w:rPr>
        <w:t>元，财政专户管理的行政事业性收费收入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105521012 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，市提前下达专项资金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61616000 元。</w:t>
      </w:r>
      <w:r>
        <w:rPr>
          <w:rFonts w:hint="default" w:ascii="Arial" w:hAnsi="Arial" w:cs="Arial"/>
          <w:color w:val="000000"/>
          <w:sz w:val="21"/>
          <w:szCs w:val="21"/>
        </w:rPr>
        <w:t>全年预算支出为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345150453</w:t>
      </w:r>
      <w:r>
        <w:rPr>
          <w:rFonts w:hint="default" w:ascii="Arial" w:hAnsi="Arial" w:cs="Arial"/>
          <w:color w:val="000000"/>
          <w:sz w:val="21"/>
          <w:szCs w:val="21"/>
        </w:rPr>
        <w:t>元，其中：基本支出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20797585</w:t>
      </w:r>
      <w:r>
        <w:rPr>
          <w:rFonts w:hint="default" w:ascii="Arial" w:hAnsi="Arial" w:cs="Arial"/>
          <w:color w:val="000000"/>
          <w:sz w:val="21"/>
          <w:szCs w:val="21"/>
        </w:rPr>
        <w:t>元、专项业务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324352868 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；</w:t>
      </w:r>
      <w:r>
        <w:rPr>
          <w:rFonts w:hint="default" w:ascii="Arial" w:hAnsi="Arial" w:cs="Arial"/>
          <w:color w:val="000000"/>
          <w:sz w:val="21"/>
          <w:szCs w:val="21"/>
        </w:rPr>
        <w:t>财政专户管理的行政事业性收费支出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105521012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，市提前下达专项资金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61616000元</w:t>
      </w:r>
      <w:r>
        <w:rPr>
          <w:rFonts w:hint="default" w:ascii="Arial" w:hAnsi="Arial" w:cs="Arial"/>
          <w:color w:val="000000"/>
          <w:sz w:val="21"/>
          <w:szCs w:val="21"/>
        </w:rPr>
        <w:t xml:space="preserve">。 </w:t>
      </w:r>
    </w:p>
    <w:p>
      <w:pPr>
        <w:jc w:val="righ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5A2A"/>
    <w:rsid w:val="058E5A2A"/>
    <w:rsid w:val="0C684C57"/>
    <w:rsid w:val="20373201"/>
    <w:rsid w:val="225A75ED"/>
    <w:rsid w:val="2464278E"/>
    <w:rsid w:val="28643A67"/>
    <w:rsid w:val="356E696F"/>
    <w:rsid w:val="5AC16260"/>
    <w:rsid w:val="65BE3CC1"/>
    <w:rsid w:val="687A6503"/>
    <w:rsid w:val="6B2D6300"/>
    <w:rsid w:val="6EC67EB5"/>
    <w:rsid w:val="7DE82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2017-01-18T01:06:00Z</dcterms:created>
  <dc:creator>J</dc:creator>
  <cp:lastModifiedBy>J</cp:lastModifiedBy>
  <dcterms:modified xsi:type="dcterms:W3CDTF">2019-01-23T07:03:47Z</dcterms:modified>
  <dc:title>北京市怀柔区民政局2017年部门预算说明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