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381113" w:rsidRPr="00381113" w:rsidRDefault="00D3568C" w:rsidP="003041A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年预算项目</w:t>
      </w:r>
      <w:r w:rsidR="00470EA6">
        <w:rPr>
          <w:rFonts w:ascii="仿宋" w:eastAsia="仿宋" w:hAnsi="仿宋" w:hint="eastAsia"/>
          <w:color w:val="000000"/>
          <w:sz w:val="32"/>
          <w:szCs w:val="32"/>
        </w:rPr>
        <w:t>25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470EA6">
        <w:rPr>
          <w:rFonts w:ascii="仿宋" w:eastAsia="仿宋" w:hAnsi="仿宋" w:hint="eastAsia"/>
          <w:color w:val="000000"/>
          <w:sz w:val="32"/>
          <w:szCs w:val="32"/>
        </w:rPr>
        <w:t>1364.86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470EA6">
        <w:rPr>
          <w:rFonts w:ascii="仿宋" w:eastAsia="仿宋" w:hAnsi="仿宋" w:hint="eastAsia"/>
          <w:color w:val="000000"/>
          <w:sz w:val="32"/>
          <w:szCs w:val="32"/>
        </w:rPr>
        <w:t>25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470EA6">
        <w:rPr>
          <w:rFonts w:ascii="仿宋" w:eastAsia="仿宋" w:hAnsi="仿宋" w:hint="eastAsia"/>
          <w:color w:val="000000"/>
          <w:sz w:val="32"/>
          <w:szCs w:val="32"/>
        </w:rPr>
        <w:t>1364.86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009B8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470EA6">
        <w:rPr>
          <w:rFonts w:ascii="仿宋" w:eastAsia="仿宋" w:hAnsi="仿宋" w:hint="eastAsia"/>
          <w:color w:val="000000"/>
          <w:sz w:val="32"/>
          <w:szCs w:val="32"/>
        </w:rPr>
        <w:t>其中</w:t>
      </w:r>
      <w:r w:rsidR="00B645DE" w:rsidRPr="00283DB0">
        <w:rPr>
          <w:rFonts w:ascii="仿宋" w:eastAsia="仿宋" w:hAnsi="仿宋" w:hint="eastAsia"/>
          <w:sz w:val="32"/>
          <w:szCs w:val="32"/>
        </w:rPr>
        <w:t>怀柔区农村土地承包经营权确权登记颁证675.8万元，绩效目标是</w:t>
      </w:r>
      <w:r w:rsidR="00B645DE" w:rsidRPr="00283DB0">
        <w:rPr>
          <w:rFonts w:ascii="仿宋" w:eastAsia="仿宋" w:hAnsi="仿宋" w:cs="宋体" w:hint="eastAsia"/>
          <w:sz w:val="32"/>
          <w:szCs w:val="32"/>
        </w:rPr>
        <w:t>以第二次全国土地调查结果、现有土地承包合同、权属证书和集体土地所有权确权登记成果为依据，进一步完善农村土地确权登记颁证工作。查清承包地块的面积、地类、四至和空间位置，建立健全土地承包经营权登记簿，妥善解决承包地块面积不准、四至不清、空间位置不明、承包权益不落实、登记簿不健全等问题，把承包地块、面积、合同、权属证书全面落实到户，完成约3.5万户确权颁证工作。</w:t>
      </w:r>
      <w:r w:rsidR="00283DB0" w:rsidRPr="00283DB0">
        <w:rPr>
          <w:rFonts w:ascii="仿宋" w:eastAsia="仿宋" w:hAnsi="仿宋" w:cs="宋体" w:hint="eastAsia"/>
          <w:kern w:val="0"/>
          <w:sz w:val="32"/>
          <w:szCs w:val="32"/>
        </w:rPr>
        <w:t>农民专业合作社区级示范</w:t>
      </w:r>
      <w:proofErr w:type="gramStart"/>
      <w:r w:rsidR="00283DB0" w:rsidRPr="00283DB0">
        <w:rPr>
          <w:rFonts w:ascii="仿宋" w:eastAsia="仿宋" w:hAnsi="仿宋" w:cs="宋体" w:hint="eastAsia"/>
          <w:kern w:val="0"/>
          <w:sz w:val="32"/>
          <w:szCs w:val="32"/>
        </w:rPr>
        <w:t>社项目</w:t>
      </w:r>
      <w:proofErr w:type="gramEnd"/>
      <w:r w:rsidR="00283DB0" w:rsidRPr="00283DB0">
        <w:rPr>
          <w:rFonts w:ascii="仿宋" w:eastAsia="仿宋" w:hAnsi="仿宋" w:cs="宋体" w:hint="eastAsia"/>
          <w:kern w:val="0"/>
          <w:sz w:val="32"/>
          <w:szCs w:val="32"/>
        </w:rPr>
        <w:t>实施补助资金</w:t>
      </w:r>
      <w:r w:rsidR="00283DB0" w:rsidRPr="00283DB0">
        <w:rPr>
          <w:rFonts w:ascii="仿宋" w:eastAsia="仿宋" w:hAnsi="仿宋" w:cs="宋体" w:hint="eastAsia"/>
          <w:kern w:val="0"/>
          <w:sz w:val="32"/>
          <w:szCs w:val="32"/>
        </w:rPr>
        <w:t>280万元，绩效目标是</w:t>
      </w:r>
      <w:r w:rsidR="00283DB0" w:rsidRPr="00283DB0">
        <w:rPr>
          <w:rFonts w:ascii="仿宋" w:eastAsia="仿宋" w:hAnsi="仿宋" w:hint="eastAsia"/>
          <w:sz w:val="32"/>
          <w:szCs w:val="32"/>
        </w:rPr>
        <w:t>全面贯彻落实《中华人民共和国农民专业合作社法》的基本原则，</w:t>
      </w:r>
      <w:r w:rsidR="00283DB0" w:rsidRPr="00283DB0">
        <w:rPr>
          <w:rFonts w:ascii="仿宋" w:eastAsia="仿宋" w:hAnsi="仿宋" w:cs="宋体" w:hint="eastAsia"/>
          <w:kern w:val="0"/>
          <w:sz w:val="32"/>
          <w:szCs w:val="32"/>
        </w:rPr>
        <w:t>紧紧围绕我区发展现代农业和推进新农村建设的总体部署，依托区域优势资源、主导产业、特色产品，通过完善政策措施，加强业务工作指导，加大扶持奖励力度，打造和规范发展一批高质量的农民专业合作社，全面提升我区农民专业合作社发展整体水平</w:t>
      </w:r>
      <w:r w:rsidR="00283DB0" w:rsidRPr="00283DB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283DB0">
        <w:rPr>
          <w:rFonts w:ascii="仿宋" w:eastAsia="仿宋" w:hAnsi="仿宋" w:hint="eastAsia"/>
          <w:color w:val="000000"/>
          <w:sz w:val="32"/>
          <w:szCs w:val="32"/>
        </w:rPr>
        <w:t>441.21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283DB0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DB6058">
        <w:rPr>
          <w:rFonts w:ascii="仿宋" w:eastAsia="仿宋" w:hAnsi="仿宋" w:hint="eastAsia"/>
          <w:color w:val="000000"/>
          <w:sz w:val="32"/>
          <w:szCs w:val="32"/>
        </w:rPr>
        <w:t>59.66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</w:t>
      </w:r>
      <w:r w:rsidR="00DB6058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DB6058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DB6058">
        <w:rPr>
          <w:rFonts w:ascii="仿宋" w:eastAsia="仿宋" w:hAnsi="仿宋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83" w:rsidRDefault="00D25483" w:rsidP="00CF2467">
      <w:r>
        <w:separator/>
      </w:r>
    </w:p>
  </w:endnote>
  <w:endnote w:type="continuationSeparator" w:id="0">
    <w:p w:rsidR="00D25483" w:rsidRDefault="00D25483" w:rsidP="00CF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83" w:rsidRDefault="00D25483" w:rsidP="00CF2467">
      <w:r>
        <w:separator/>
      </w:r>
    </w:p>
  </w:footnote>
  <w:footnote w:type="continuationSeparator" w:id="0">
    <w:p w:rsidR="00D25483" w:rsidRDefault="00D25483" w:rsidP="00CF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283DB0"/>
    <w:rsid w:val="00301603"/>
    <w:rsid w:val="003041A7"/>
    <w:rsid w:val="00320E6C"/>
    <w:rsid w:val="00381113"/>
    <w:rsid w:val="00470EA6"/>
    <w:rsid w:val="004775D6"/>
    <w:rsid w:val="00636675"/>
    <w:rsid w:val="00666948"/>
    <w:rsid w:val="0087740C"/>
    <w:rsid w:val="00A0450B"/>
    <w:rsid w:val="00A90FFC"/>
    <w:rsid w:val="00B46D8E"/>
    <w:rsid w:val="00B645DE"/>
    <w:rsid w:val="00CF2467"/>
    <w:rsid w:val="00D009B8"/>
    <w:rsid w:val="00D25483"/>
    <w:rsid w:val="00D3568C"/>
    <w:rsid w:val="00D647EB"/>
    <w:rsid w:val="00DB6058"/>
    <w:rsid w:val="00DC1E27"/>
    <w:rsid w:val="00E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_Style 4"/>
    <w:basedOn w:val="a"/>
    <w:rsid w:val="00283DB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admin</cp:lastModifiedBy>
  <cp:revision>10</cp:revision>
  <cp:lastPrinted>2019-01-29T07:14:00Z</cp:lastPrinted>
  <dcterms:created xsi:type="dcterms:W3CDTF">2019-01-29T03:07:00Z</dcterms:created>
  <dcterms:modified xsi:type="dcterms:W3CDTF">2019-01-30T02:02:00Z</dcterms:modified>
</cp:coreProperties>
</file>