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怀柔区水务局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年补充内容</w:t>
      </w:r>
    </w:p>
    <w:p>
      <w:pPr>
        <w:spacing w:line="56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我单位2019年预算安排无政府购买服务项目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12440.58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5129.69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i w:val="0"/>
          <w:iCs/>
          <w:color w:val="auto"/>
          <w:sz w:val="32"/>
          <w:szCs w:val="32"/>
          <w:lang w:val="en-US" w:eastAsia="zh-CN"/>
        </w:rPr>
        <w:t>我单位根据《北京市财政局 北京市发展和改革委员会 北京市水务局关于印发北京市水土保持补偿费征收管理办法的通知》及《北京市财政局 北京市发展和改革委员会 北京市水务局关于降低本市水土保持补偿费收费标准的通知》要求征收水土保持补偿费，2019年预计收入5万元。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42638.33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99.65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182.62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无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09CD58A3"/>
    <w:rsid w:val="192527B1"/>
    <w:rsid w:val="35CD51D7"/>
    <w:rsid w:val="45EB35BA"/>
    <w:rsid w:val="4867194D"/>
    <w:rsid w:val="55517A67"/>
    <w:rsid w:val="59053F18"/>
    <w:rsid w:val="6CB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17</TotalTime>
  <ScaleCrop>false</ScaleCrop>
  <LinksUpToDate>false</LinksUpToDate>
  <CharactersWithSpaces>519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2019-01-29T07:14:00Z</cp:lastPrinted>
  <dcterms:modified xsi:type="dcterms:W3CDTF">2019-01-30T09:36:06Z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