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6979"/>
        </w:tabs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怀柔区泉河街道办事处</w:t>
      </w:r>
      <w:r>
        <w:rPr>
          <w:rFonts w:hint="eastAsia" w:ascii="仿宋_GB2312" w:eastAsia="仿宋_GB2312"/>
          <w:b/>
          <w:bCs/>
          <w:sz w:val="36"/>
          <w:szCs w:val="36"/>
          <w:lang w:val="en-US" w:eastAsia="zh-CN"/>
        </w:rPr>
        <w:t>2019</w:t>
      </w:r>
      <w:r>
        <w:rPr>
          <w:rFonts w:hint="eastAsia" w:ascii="仿宋_GB2312" w:eastAsia="仿宋_GB2312"/>
          <w:b/>
          <w:sz w:val="36"/>
          <w:szCs w:val="36"/>
        </w:rPr>
        <w:t>年度部门</w:t>
      </w:r>
    </w:p>
    <w:p>
      <w:pPr>
        <w:jc w:val="center"/>
        <w:rPr>
          <w:rFonts w:hint="eastAsia" w:ascii="仿宋_GB2312" w:eastAsia="仿宋_GB2312"/>
          <w:b/>
          <w:sz w:val="36"/>
          <w:szCs w:val="36"/>
        </w:rPr>
      </w:pPr>
      <w:r>
        <w:rPr>
          <w:rFonts w:hint="eastAsia" w:ascii="仿宋_GB2312" w:eastAsia="仿宋_GB2312"/>
          <w:b/>
          <w:sz w:val="36"/>
          <w:szCs w:val="36"/>
        </w:rPr>
        <w:t>预算编制说明</w:t>
      </w:r>
    </w:p>
    <w:p>
      <w:pPr>
        <w:keepNext w:val="0"/>
        <w:keepLines w:val="0"/>
        <w:pageBreakBefore w:val="0"/>
        <w:widowControl w:val="0"/>
        <w:tabs>
          <w:tab w:val="center" w:pos="697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uto"/>
        <w:ind w:left="0" w:leftChars="0" w:right="0" w:rightChars="0" w:firstLine="560" w:firstLineChars="200"/>
        <w:jc w:val="both"/>
        <w:textAlignment w:val="auto"/>
        <w:rPr>
          <w:rFonts w:hint="eastAsia" w:ascii="黑体" w:eastAsia="黑体"/>
          <w:b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 xml:space="preserve">一、基本情况  </w:t>
      </w:r>
      <w:r>
        <w:rPr>
          <w:rFonts w:hint="eastAsia" w:ascii="仿宋_GB2312" w:eastAsia="仿宋_GB23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北京市怀柔区泉河街道办事处位于怀柔区城区北部，东至京承铁路；南至兴怀大街、湖光南街；西至怀柔水库、京密云水渠；北至富乐大街。面积4平方公里，常住人口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</w:t>
      </w:r>
      <w:r>
        <w:rPr>
          <w:rFonts w:hint="eastAsia" w:ascii="仿宋_GB2312" w:eastAsia="仿宋_GB2312"/>
          <w:sz w:val="28"/>
          <w:szCs w:val="28"/>
        </w:rPr>
        <w:t>万余户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,</w:t>
      </w:r>
      <w:r>
        <w:rPr>
          <w:rFonts w:hint="eastAsia" w:ascii="仿宋_GB2312" w:eastAsia="仿宋_GB2312"/>
          <w:sz w:val="28"/>
          <w:szCs w:val="28"/>
        </w:rPr>
        <w:t>4.6万余口人，外来人口4000多人。辖区内有中央、市属、区属机关、企事业单位百余家。</w:t>
      </w:r>
      <w:r>
        <w:rPr>
          <w:rFonts w:hint="eastAsia" w:ascii="仿宋_GB2312" w:eastAsia="仿宋_GB2312"/>
          <w:sz w:val="28"/>
          <w:szCs w:val="28"/>
          <w:lang w:eastAsia="zh-CN"/>
        </w:rPr>
        <w:t>单位办公地址为怀柔区兴怀大街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21号。街道</w:t>
      </w:r>
      <w:r>
        <w:rPr>
          <w:rFonts w:hint="eastAsia" w:ascii="仿宋_GB2312" w:eastAsia="仿宋_GB2312"/>
          <w:sz w:val="28"/>
          <w:szCs w:val="28"/>
        </w:rPr>
        <w:t>设1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</w:t>
      </w:r>
      <w:r>
        <w:rPr>
          <w:rFonts w:hint="eastAsia" w:ascii="仿宋_GB2312" w:eastAsia="仿宋_GB2312"/>
          <w:sz w:val="28"/>
          <w:szCs w:val="28"/>
        </w:rPr>
        <w:t>个科、办、所、服务中心，下设12个社区居委会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,8个村居委会</w:t>
      </w:r>
      <w:r>
        <w:rPr>
          <w:rFonts w:hint="eastAsia" w:ascii="仿宋_GB2312" w:eastAsia="仿宋_GB2312"/>
          <w:sz w:val="28"/>
          <w:szCs w:val="28"/>
        </w:rPr>
        <w:t>。截止201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8</w:t>
      </w:r>
      <w:r>
        <w:rPr>
          <w:rFonts w:hint="eastAsia" w:ascii="仿宋_GB2312" w:eastAsia="仿宋_GB2312"/>
          <w:sz w:val="28"/>
          <w:szCs w:val="28"/>
        </w:rPr>
        <w:t>年底，实有在职人员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183</w:t>
      </w:r>
      <w:r>
        <w:rPr>
          <w:rFonts w:hint="eastAsia" w:ascii="仿宋_GB2312" w:eastAsia="仿宋_GB2312"/>
          <w:sz w:val="28"/>
          <w:szCs w:val="28"/>
        </w:rPr>
        <w:t>人，其中：行政编制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48</w:t>
      </w:r>
      <w:r>
        <w:rPr>
          <w:rFonts w:hint="eastAsia" w:ascii="仿宋_GB2312" w:eastAsia="仿宋_GB2312"/>
          <w:sz w:val="28"/>
          <w:szCs w:val="28"/>
        </w:rPr>
        <w:t>人，</w:t>
      </w:r>
      <w:r>
        <w:rPr>
          <w:rFonts w:hint="eastAsia" w:ascii="仿宋_GB2312" w:eastAsia="仿宋_GB2312"/>
          <w:sz w:val="28"/>
          <w:szCs w:val="28"/>
          <w:lang w:eastAsia="zh-CN"/>
        </w:rPr>
        <w:t>纳入工资规范人员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11人，</w:t>
      </w:r>
      <w:r>
        <w:rPr>
          <w:rFonts w:hint="eastAsia" w:ascii="仿宋_GB2312" w:eastAsia="仿宋_GB2312"/>
          <w:sz w:val="28"/>
          <w:szCs w:val="28"/>
        </w:rPr>
        <w:t>事业编制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43</w:t>
      </w:r>
      <w:r>
        <w:rPr>
          <w:rFonts w:hint="eastAsia" w:ascii="仿宋_GB2312" w:eastAsia="仿宋_GB2312"/>
          <w:sz w:val="28"/>
          <w:szCs w:val="28"/>
        </w:rPr>
        <w:t>人，行政工勤3人，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78</w:t>
      </w:r>
      <w:r>
        <w:rPr>
          <w:rFonts w:hint="eastAsia" w:ascii="仿宋_GB2312" w:eastAsia="仿宋_GB2312"/>
          <w:sz w:val="28"/>
          <w:szCs w:val="28"/>
        </w:rPr>
        <w:t>名社区专职工作者。街道党工委、办事处坚持以党的先进思想为指导，以社区服务为龙头，以为民排忧解难办实事为出发点和落脚点。紧紧依靠社区力量，逐步强化社区功能，完善社区服务体制,努力将泉河街道建设成管理有序、服务完善、环境优美、治安良好、生活便利、人际关系和谐的新型现代化社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预算收支增减变化情况说明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2019年我单位一般公共预算收入安排8228.94万元，比2018年预算收入6624.47万元增加了1604.47万元，同比增长24.22%；2019年我单位一般公共预算支出安排8228.94万元，比2018年预算支出6624.47万元增加了1604.47万元，同比增长24.22%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三、机关运行经费安排情况说明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rightChars="0" w:firstLine="560" w:firstLineChars="200"/>
        <w:jc w:val="both"/>
        <w:textAlignment w:val="auto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 2019年本部门行政单位（含参照公务员法管理事业单位）机关运行经费预算安排275.09万元，比上年减少29.45万元。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 名词解释：机关运行经费为保障行政单位（含参照公务员法管理事业单位）运行用于购买货物和服务的各项资金，包括办公及印刷费、邮电费、差旅费、会议费、福利费、日常维修费、专用材料及一般设备购置费、办公用房水电费、办公用房取暖费、办公用房物业管理费、公务用车运行维护费以及其他费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四、政府采购安排情况说明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我单位2019年政府采购一般公共预算财政拨款456万元。支出详见政府采购预算表。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五、“三公”经费增减变化原因等说明信息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2019年我单位“三公”经费预算安排11.37万元，比2018年预算14.16万元减少2.79万元。严格执行中央八项规定，厉行勤俭节约。支出详见“三公”经费预算表。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 名词解释：“三公”经费是指本部门通过财政拨款资金安排的因公出国（境）费、公务用车购置及运行费和公务接待费。其中，因公出国（境）费指单位工作人员公务出国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val="en-US" w:eastAsia="zh-CN"/>
        </w:rPr>
        <w:t>（境）的住宿费、旅费、伙食补助费、培训费等支出；公务用车购置及运行费指单位公务用车购置费及租用费、燃料费、维修费、过路过桥费、保险费等支出；公务接待费指单位按规定开支的各类公务接待（含外宾接待）支出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国有资产有偿使用情况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我单位无此类情况。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七、本部门预算包括本级预算及下属0家预算单位在内的汇总预算。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eastAsia="仿宋_GB2312"/>
          <w:sz w:val="28"/>
          <w:szCs w:val="28"/>
          <w:lang w:val="en-US" w:eastAsia="zh-CN"/>
        </w:rPr>
      </w:pPr>
    </w:p>
    <w:p>
      <w:pPr>
        <w:jc w:val="both"/>
        <w:rPr>
          <w:rFonts w:hint="eastAsia" w:ascii="仿宋_GB2312" w:eastAsia="仿宋_GB2312"/>
          <w:b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676C9"/>
    <w:multiLevelType w:val="singleLevel"/>
    <w:tmpl w:val="5C4676C9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C46859F"/>
    <w:multiLevelType w:val="singleLevel"/>
    <w:tmpl w:val="5C46859F"/>
    <w:lvl w:ilvl="0" w:tentative="0">
      <w:start w:val="6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D2711"/>
    <w:rsid w:val="3FD763C1"/>
    <w:rsid w:val="405A58A8"/>
    <w:rsid w:val="422E6235"/>
    <w:rsid w:val="4AF102BC"/>
    <w:rsid w:val="56443FA6"/>
    <w:rsid w:val="69F51627"/>
    <w:rsid w:val="79934716"/>
    <w:rsid w:val="7C9D27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2019-01-22T01:29:00Z</dcterms:created>
  <dc:creator>Administrator</dc:creator>
  <cp:lastModifiedBy>admin</cp:lastModifiedBy>
  <dcterms:modified xsi:type="dcterms:W3CDTF">2025-03-05T02:05:29Z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