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>北京市怀柔区环境卫生服务中心</w:t>
      </w:r>
    </w:p>
    <w:p>
      <w:pPr>
        <w:jc w:val="center"/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>2020年预算信息公开说明（其它事项）</w:t>
      </w:r>
    </w:p>
    <w:p>
      <w:pPr>
        <w:jc w:val="center"/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一、预算收支增减变化情况说明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年我单位</w:t>
      </w:r>
      <w:r>
        <w:rPr>
          <w:rFonts w:hint="eastAsia" w:ascii="仿宋" w:hAnsi="仿宋" w:eastAsia="仿宋"/>
          <w:bCs/>
          <w:sz w:val="32"/>
          <w:szCs w:val="32"/>
        </w:rPr>
        <w:t>一般公共预算收入</w:t>
      </w:r>
      <w:r>
        <w:rPr>
          <w:rFonts w:hint="eastAsia" w:ascii="仿宋" w:hAnsi="仿宋" w:eastAsia="仿宋"/>
          <w:sz w:val="32"/>
          <w:szCs w:val="32"/>
        </w:rPr>
        <w:t>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822.75</w:t>
      </w:r>
      <w:r>
        <w:rPr>
          <w:rFonts w:hint="eastAsia" w:ascii="仿宋" w:hAnsi="仿宋" w:eastAsia="仿宋"/>
          <w:sz w:val="32"/>
          <w:szCs w:val="32"/>
        </w:rPr>
        <w:t>万元，比201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年预算收入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1615.95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</w:rPr>
        <w:t>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793.2</w:t>
      </w:r>
      <w:r>
        <w:rPr>
          <w:rFonts w:hint="eastAsia" w:ascii="仿宋" w:hAnsi="仿宋" w:eastAsia="仿宋"/>
          <w:sz w:val="32"/>
          <w:szCs w:val="32"/>
        </w:rPr>
        <w:t>万元，同比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49</w:t>
      </w:r>
      <w:r>
        <w:rPr>
          <w:rFonts w:hint="eastAsia" w:ascii="仿宋" w:hAnsi="仿宋" w:eastAsia="仿宋"/>
          <w:sz w:val="32"/>
          <w:szCs w:val="32"/>
        </w:rPr>
        <w:t>%；2019年我单位</w:t>
      </w:r>
      <w:r>
        <w:rPr>
          <w:rFonts w:hint="eastAsia" w:ascii="仿宋" w:hAnsi="仿宋" w:eastAsia="仿宋"/>
          <w:bCs/>
          <w:sz w:val="32"/>
          <w:szCs w:val="32"/>
        </w:rPr>
        <w:t>一般公共预算支出</w:t>
      </w:r>
      <w:r>
        <w:rPr>
          <w:rFonts w:hint="eastAsia" w:ascii="仿宋" w:hAnsi="仿宋" w:eastAsia="仿宋"/>
          <w:sz w:val="32"/>
          <w:szCs w:val="32"/>
        </w:rPr>
        <w:t>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822.75</w:t>
      </w:r>
      <w:r>
        <w:rPr>
          <w:rFonts w:hint="eastAsia" w:ascii="仿宋" w:hAnsi="仿宋" w:eastAsia="仿宋"/>
          <w:sz w:val="32"/>
          <w:szCs w:val="32"/>
        </w:rPr>
        <w:t>万元，比201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年预算支出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1615.95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</w:rPr>
        <w:t>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793.2</w:t>
      </w:r>
      <w:r>
        <w:rPr>
          <w:rFonts w:hint="eastAsia" w:ascii="仿宋" w:hAnsi="仿宋" w:eastAsia="仿宋"/>
          <w:sz w:val="32"/>
          <w:szCs w:val="32"/>
        </w:rPr>
        <w:t>万元，同比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49</w:t>
      </w:r>
      <w:r>
        <w:rPr>
          <w:rFonts w:hint="eastAsia" w:ascii="仿宋" w:hAnsi="仿宋" w:eastAsia="仿宋"/>
          <w:sz w:val="32"/>
          <w:szCs w:val="32"/>
        </w:rPr>
        <w:t>%。</w:t>
      </w:r>
      <w:r>
        <w:rPr>
          <w:rFonts w:hint="eastAsia" w:ascii="仿宋" w:hAnsi="仿宋" w:eastAsia="仿宋"/>
          <w:sz w:val="32"/>
          <w:szCs w:val="32"/>
          <w:lang w:eastAsia="zh-CN"/>
        </w:rPr>
        <w:t>减少原因：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2020年我单位由事业改企业，专项经费未做入部门预算中。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二、机关运行经费安排情况说明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本部门不属于机关运行经费统计范围。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b/>
          <w:sz w:val="32"/>
          <w:szCs w:val="32"/>
        </w:rPr>
        <w:t>名词解释：机关运行经费</w:t>
      </w:r>
      <w:r>
        <w:rPr>
          <w:rFonts w:hint="eastAsia" w:ascii="仿宋_GB2312" w:eastAsia="仿宋_GB2312"/>
          <w:sz w:val="32"/>
          <w:szCs w:val="32"/>
        </w:rPr>
        <w:t>为保障行政单位（含参照公务员法管理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三、政府采购安排情况说明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</w:t>
      </w:r>
      <w:r>
        <w:rPr>
          <w:rFonts w:hint="eastAsia" w:ascii="仿宋" w:hAnsi="仿宋" w:eastAsia="仿宋"/>
          <w:sz w:val="32"/>
          <w:szCs w:val="32"/>
          <w:lang w:eastAsia="zh-CN"/>
        </w:rPr>
        <w:t>尚未安排</w:t>
      </w: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年政府采购预算。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四、“三公”经费增减变化原因等说明信息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年我单位“</w:t>
      </w:r>
      <w:r>
        <w:rPr>
          <w:rFonts w:hint="eastAsia" w:ascii="仿宋" w:hAnsi="仿宋" w:eastAsia="仿宋"/>
          <w:bCs/>
          <w:sz w:val="32"/>
          <w:szCs w:val="32"/>
        </w:rPr>
        <w:t>三公”经费预算</w:t>
      </w:r>
      <w:r>
        <w:rPr>
          <w:rFonts w:hint="eastAsia" w:ascii="仿宋" w:hAnsi="仿宋" w:eastAsia="仿宋"/>
          <w:sz w:val="32"/>
          <w:szCs w:val="32"/>
        </w:rPr>
        <w:t>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22.33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与</w:t>
      </w: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22.33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持平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eastAsia="zh-CN"/>
        </w:rPr>
        <w:t>环卫中心</w:t>
      </w:r>
      <w:r>
        <w:rPr>
          <w:rFonts w:hint="eastAsia" w:ascii="仿宋" w:hAnsi="仿宋" w:eastAsia="仿宋"/>
          <w:sz w:val="32"/>
          <w:szCs w:val="32"/>
        </w:rPr>
        <w:t>严格执行中央八项规定，厉行勤俭节约。支出详见“三公经费”预算表。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名词解释：“三公”经费</w:t>
      </w:r>
      <w:r>
        <w:rPr>
          <w:rFonts w:hint="eastAsia" w:ascii="仿宋" w:hAnsi="仿宋" w:eastAsia="仿宋"/>
          <w:sz w:val="32"/>
          <w:szCs w:val="32"/>
        </w:rPr>
        <w:t>是指本部门通过财政拨款资金安排的因公出国（境）费、公务用车购置及运行费和公务接待费。其中，因公出国（境）费指单位工作人员公务出国（境）的住宿费、旅费、伙食补助费、培训费等支出；公务用车购置及运行费指单位公务用车购置费及租用费、燃料费、维修费、过路过桥费、保险费等支出；公务接待费指单位按规定开支的各类公务接待（含外宾接待）支出。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</w:t>
      </w:r>
      <w:r>
        <w:rPr>
          <w:rFonts w:hint="eastAsia" w:ascii="仿宋" w:hAnsi="仿宋" w:eastAsia="仿宋"/>
          <w:color w:val="000000"/>
          <w:sz w:val="32"/>
          <w:szCs w:val="32"/>
        </w:rPr>
        <w:t>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我单位2020年预算安排无政府购买服务项目。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六、项目支出</w:t>
      </w:r>
      <w:r>
        <w:rPr>
          <w:rFonts w:ascii="仿宋" w:hAnsi="仿宋" w:eastAsia="仿宋"/>
          <w:color w:val="000000"/>
          <w:sz w:val="32"/>
          <w:szCs w:val="32"/>
        </w:rPr>
        <w:t>绩效目标情况说明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sz w:val="32"/>
          <w:szCs w:val="32"/>
        </w:rPr>
        <w:t>本部门20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已事业改企业，无专项</w:t>
      </w:r>
      <w:r>
        <w:rPr>
          <w:rFonts w:hint="eastAsia" w:ascii="仿宋" w:hAnsi="仿宋" w:eastAsia="仿宋"/>
          <w:color w:val="000000"/>
          <w:sz w:val="32"/>
          <w:szCs w:val="32"/>
        </w:rPr>
        <w:t>预算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支出</w:t>
      </w:r>
      <w:r>
        <w:rPr>
          <w:rFonts w:hint="eastAsia" w:ascii="仿宋" w:hAnsi="仿宋" w:eastAsia="仿宋"/>
          <w:color w:val="000000"/>
          <w:sz w:val="32"/>
          <w:szCs w:val="32"/>
        </w:rPr>
        <w:t>项目。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七、重点行政事业性收费情况说明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本部门无行政事业性收费工作。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八、国有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本部门不涉及国有资本经营预算财政拨款情况。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九、国有</w:t>
      </w:r>
      <w:r>
        <w:rPr>
          <w:rFonts w:ascii="仿宋" w:hAnsi="仿宋" w:eastAsia="仿宋"/>
          <w:color w:val="000000"/>
          <w:sz w:val="32"/>
          <w:szCs w:val="32"/>
        </w:rPr>
        <w:t>资产占用情况说明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2019年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本部门</w:t>
      </w:r>
      <w:r>
        <w:rPr>
          <w:rFonts w:ascii="仿宋" w:hAnsi="仿宋" w:eastAsia="仿宋"/>
          <w:color w:val="000000"/>
          <w:sz w:val="32"/>
          <w:szCs w:val="32"/>
        </w:rPr>
        <w:t>固定资产总额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211232.28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ascii="仿宋" w:hAnsi="仿宋" w:eastAsia="仿宋"/>
          <w:color w:val="000000"/>
          <w:sz w:val="32"/>
          <w:szCs w:val="32"/>
        </w:rPr>
        <w:t>，其中：</w:t>
      </w:r>
      <w:r>
        <w:rPr>
          <w:rFonts w:hint="eastAsia" w:ascii="仿宋" w:hAnsi="仿宋" w:eastAsia="仿宋"/>
          <w:color w:val="000000"/>
          <w:sz w:val="32"/>
          <w:szCs w:val="32"/>
        </w:rPr>
        <w:t>车辆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256</w:t>
      </w:r>
      <w:r>
        <w:rPr>
          <w:rFonts w:hint="eastAsia" w:ascii="仿宋" w:hAnsi="仿宋" w:eastAsia="仿宋"/>
          <w:color w:val="000000"/>
          <w:sz w:val="32"/>
          <w:szCs w:val="32"/>
        </w:rPr>
        <w:t>台</w:t>
      </w:r>
      <w:r>
        <w:rPr>
          <w:rFonts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16594.06</w:t>
      </w:r>
      <w:r>
        <w:rPr>
          <w:rFonts w:hint="eastAsia" w:ascii="仿宋" w:hAnsi="仿宋" w:eastAsia="仿宋"/>
          <w:color w:val="000000"/>
          <w:sz w:val="32"/>
          <w:szCs w:val="32"/>
        </w:rPr>
        <w:t>万元；单位</w:t>
      </w:r>
      <w:r>
        <w:rPr>
          <w:rFonts w:ascii="仿宋" w:hAnsi="仿宋" w:eastAsia="仿宋"/>
          <w:color w:val="000000"/>
          <w:sz w:val="32"/>
          <w:szCs w:val="32"/>
        </w:rPr>
        <w:t>价值</w:t>
      </w:r>
      <w:r>
        <w:rPr>
          <w:rFonts w:hint="eastAsia" w:ascii="仿宋" w:hAnsi="仿宋" w:eastAsia="仿宋"/>
          <w:color w:val="000000"/>
          <w:sz w:val="32"/>
          <w:szCs w:val="32"/>
        </w:rPr>
        <w:t>50万元以上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通用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108</w:t>
      </w:r>
      <w:r>
        <w:rPr>
          <w:rFonts w:hint="eastAsia" w:ascii="仿宋" w:hAnsi="仿宋" w:eastAsia="仿宋"/>
          <w:color w:val="000000"/>
          <w:sz w:val="32"/>
          <w:szCs w:val="32"/>
        </w:rPr>
        <w:t>台（套）、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7414.99</w:t>
      </w:r>
      <w:r>
        <w:rPr>
          <w:rFonts w:hint="eastAsia" w:ascii="仿宋" w:hAnsi="仿宋" w:eastAsia="仿宋"/>
          <w:color w:val="000000"/>
          <w:sz w:val="32"/>
          <w:szCs w:val="32"/>
        </w:rPr>
        <w:t>万元，单位</w:t>
      </w:r>
      <w:r>
        <w:rPr>
          <w:rFonts w:ascii="仿宋" w:hAnsi="仿宋" w:eastAsia="仿宋"/>
          <w:color w:val="000000"/>
          <w:sz w:val="32"/>
          <w:szCs w:val="32"/>
        </w:rPr>
        <w:t>价值100</w:t>
      </w:r>
      <w:r>
        <w:rPr>
          <w:rFonts w:hint="eastAsia" w:ascii="仿宋" w:hAnsi="仿宋" w:eastAsia="仿宋"/>
          <w:color w:val="000000"/>
          <w:sz w:val="32"/>
          <w:szCs w:val="32"/>
        </w:rPr>
        <w:t>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专用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台（套）、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万元。</w:t>
      </w:r>
    </w:p>
    <w:p>
      <w:pPr>
        <w:rPr>
          <w:rFonts w:hint="eastAsia"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F36E6"/>
    <w:rsid w:val="29E71E8C"/>
    <w:rsid w:val="33A50E83"/>
    <w:rsid w:val="36C4110C"/>
    <w:rsid w:val="578D0633"/>
    <w:rsid w:val="5A691252"/>
    <w:rsid w:val="5A8464E7"/>
    <w:rsid w:val="6A902F0A"/>
    <w:rsid w:val="6D130563"/>
    <w:rsid w:val="6E3B3A99"/>
    <w:rsid w:val="747F36E6"/>
    <w:rsid w:val="7731452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2020-01-22T00:41:00Z</dcterms:created>
  <dc:creator>bjhr</dc:creator>
  <cp:lastModifiedBy>bjhr</cp:lastModifiedBy>
  <dcterms:modified xsi:type="dcterms:W3CDTF">2020-01-30T02:14:36Z</dcterms:modified>
  <dc:title>北京市怀柔区环境卫生服务中心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