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027E4"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eastAsia="zh-CN"/>
        </w:rPr>
        <w:t>怀柔区龙山街道社区卫生服务中心</w:t>
      </w:r>
    </w:p>
    <w:p w14:paraId="0571F935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2021年信息公开情况说明</w:t>
      </w:r>
    </w:p>
    <w:p w14:paraId="4BDB044C">
      <w:pPr>
        <w:rPr>
          <w:rFonts w:hint="eastAsia"/>
          <w:lang w:eastAsia="zh-CN"/>
        </w:rPr>
      </w:pPr>
    </w:p>
    <w:p w14:paraId="3CCE6E91">
      <w:pPr>
        <w:spacing w:line="600" w:lineRule="exact"/>
        <w:ind w:firstLine="643" w:firstLineChars="200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单位基本情况</w:t>
      </w:r>
    </w:p>
    <w:p w14:paraId="47032C56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龙山街道</w:t>
      </w:r>
      <w:r>
        <w:rPr>
          <w:rFonts w:hint="eastAsia" w:ascii="仿宋" w:hAnsi="仿宋" w:eastAsia="仿宋"/>
          <w:sz w:val="32"/>
          <w:szCs w:val="32"/>
        </w:rPr>
        <w:t>社区卫生服务中心</w:t>
      </w:r>
      <w:r>
        <w:rPr>
          <w:rFonts w:hint="eastAsia" w:ascii="仿宋" w:hAnsi="仿宋" w:eastAsia="仿宋"/>
          <w:sz w:val="32"/>
          <w:szCs w:val="32"/>
          <w:lang w:eastAsia="zh-CN"/>
        </w:rPr>
        <w:t>于</w:t>
      </w:r>
      <w:r>
        <w:rPr>
          <w:rFonts w:hint="eastAsia" w:ascii="仿宋" w:hAnsi="仿宋" w:eastAsia="仿宋"/>
          <w:sz w:val="32"/>
          <w:szCs w:val="32"/>
        </w:rPr>
        <w:t>2007年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7月份成立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属财政全额拨款的一级医疗</w:t>
      </w:r>
      <w:r>
        <w:rPr>
          <w:rFonts w:hint="eastAsia" w:ascii="仿宋" w:hAnsi="仿宋" w:eastAsia="仿宋"/>
          <w:sz w:val="32"/>
          <w:szCs w:val="32"/>
        </w:rPr>
        <w:t>社区卫生服务机构，位于</w:t>
      </w:r>
      <w:r>
        <w:rPr>
          <w:rFonts w:hint="eastAsia" w:ascii="仿宋" w:hAnsi="仿宋" w:eastAsia="仿宋"/>
          <w:sz w:val="32"/>
          <w:szCs w:val="32"/>
          <w:lang w:eastAsia="zh-CN"/>
        </w:rPr>
        <w:t>北京市</w:t>
      </w:r>
      <w:r>
        <w:rPr>
          <w:rFonts w:hint="eastAsia" w:ascii="仿宋" w:hAnsi="仿宋" w:eastAsia="仿宋"/>
          <w:sz w:val="32"/>
          <w:szCs w:val="32"/>
        </w:rPr>
        <w:t>怀柔区</w:t>
      </w:r>
      <w:r>
        <w:rPr>
          <w:rFonts w:hint="eastAsia" w:ascii="仿宋" w:hAnsi="仿宋" w:eastAsia="仿宋"/>
          <w:sz w:val="32"/>
          <w:szCs w:val="32"/>
          <w:lang w:eastAsia="zh-CN"/>
        </w:rPr>
        <w:t>南大街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号。</w:t>
      </w:r>
    </w:p>
    <w:p w14:paraId="32C1B9F0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截止到2020年底，中心事业编制人数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81</w:t>
      </w:r>
      <w:r>
        <w:rPr>
          <w:rFonts w:hint="eastAsia" w:ascii="仿宋" w:hAnsi="仿宋" w:eastAsia="仿宋"/>
          <w:sz w:val="32"/>
          <w:szCs w:val="32"/>
        </w:rPr>
        <w:t>人，事业在编在职人员8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人，编外1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人，自聘人员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/>
          <w:sz w:val="32"/>
          <w:szCs w:val="32"/>
        </w:rPr>
        <w:t>人，退休人员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/>
          <w:sz w:val="32"/>
          <w:szCs w:val="32"/>
        </w:rPr>
        <w:t>人。</w:t>
      </w:r>
    </w:p>
    <w:p w14:paraId="0DFCEF14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中心下设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5443.06</w:t>
      </w:r>
      <w:r>
        <w:rPr>
          <w:rFonts w:hint="eastAsia" w:ascii="仿宋" w:hAnsi="仿宋" w:eastAsia="仿宋"/>
          <w:sz w:val="32"/>
          <w:szCs w:val="32"/>
        </w:rPr>
        <w:t>平方米，行政科室设有办公室、财务科、业务科；业务科室有中医科、全科、预防保健科、</w:t>
      </w:r>
      <w:r>
        <w:rPr>
          <w:rFonts w:hint="eastAsia" w:ascii="仿宋" w:hAnsi="仿宋" w:eastAsia="仿宋"/>
          <w:sz w:val="32"/>
          <w:szCs w:val="32"/>
          <w:lang w:eastAsia="zh-CN"/>
        </w:rPr>
        <w:t>慢教科、</w:t>
      </w:r>
      <w:r>
        <w:rPr>
          <w:rFonts w:hint="eastAsia" w:ascii="仿宋" w:hAnsi="仿宋" w:eastAsia="仿宋"/>
          <w:sz w:val="32"/>
          <w:szCs w:val="32"/>
        </w:rPr>
        <w:t>社区护理等。</w:t>
      </w:r>
    </w:p>
    <w:p w14:paraId="3926A149">
      <w:pPr>
        <w:spacing w:line="600" w:lineRule="exact"/>
        <w:ind w:firstLine="643" w:firstLineChars="200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单位的主要职责：</w:t>
      </w:r>
    </w:p>
    <w:p w14:paraId="71B34B72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中心主要</w:t>
      </w:r>
      <w:r>
        <w:rPr>
          <w:rFonts w:hint="eastAsia" w:ascii="仿宋" w:hAnsi="仿宋" w:eastAsia="仿宋"/>
          <w:sz w:val="32"/>
          <w:szCs w:val="32"/>
        </w:rPr>
        <w:t>为辖区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7.1万人</w:t>
      </w:r>
      <w:r>
        <w:rPr>
          <w:rFonts w:hint="eastAsia" w:ascii="仿宋" w:hAnsi="仿宋" w:eastAsia="仿宋"/>
          <w:sz w:val="32"/>
          <w:szCs w:val="32"/>
        </w:rPr>
        <w:t>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医学</w:t>
      </w:r>
      <w:r>
        <w:rPr>
          <w:rFonts w:hint="eastAsia" w:ascii="仿宋" w:hAnsi="仿宋" w:eastAsia="仿宋" w:cs="仿宋"/>
          <w:sz w:val="32"/>
          <w:szCs w:val="32"/>
        </w:rPr>
        <w:t>化验、彩超心电等基本医疗服务，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rPr>
          <w:rFonts w:hint="eastAsia" w:ascii="仿宋" w:hAnsi="仿宋" w:eastAsia="仿宋"/>
          <w:sz w:val="32"/>
          <w:szCs w:val="32"/>
        </w:rPr>
        <w:fldChar w:fldCharType="begin"/>
      </w:r>
      <w:r>
        <w:rPr>
          <w:rFonts w:hint="eastAsia" w:ascii="仿宋" w:hAnsi="仿宋" w:eastAsia="仿宋"/>
          <w:sz w:val="32"/>
          <w:szCs w:val="32"/>
        </w:rPr>
        <w:instrText xml:space="preserve"> HYPERLINK "http://baike.sogou.com/lemma/ShowInnerLink.htm?lemmaId=245550&amp;ss_c=ssc.citiao.link" \t "https://www.bjchs.org.cn/Html/Departments/Main/_blank" </w:instrText>
      </w:r>
      <w:r>
        <w:rPr>
          <w:rFonts w:hint="eastAsia" w:ascii="仿宋" w:hAnsi="仿宋" w:eastAsia="仿宋"/>
          <w:sz w:val="32"/>
          <w:szCs w:val="32"/>
        </w:rP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</w:t>
      </w:r>
      <w:r>
        <w:rPr>
          <w:rFonts w:hint="eastAsia" w:ascii="仿宋" w:hAnsi="仿宋" w:eastAsia="仿宋"/>
          <w:sz w:val="32"/>
          <w:szCs w:val="32"/>
          <w:lang w:eastAsia="zh-CN"/>
        </w:rPr>
        <w:t>教育</w:t>
      </w:r>
      <w:r>
        <w:rPr>
          <w:rFonts w:hint="eastAsia" w:ascii="仿宋" w:hAnsi="仿宋" w:eastAsia="仿宋"/>
          <w:sz w:val="32"/>
          <w:szCs w:val="32"/>
        </w:rPr>
        <w:t>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7C2A1502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中心坚持以社区居民健康为中心，秉承以人为本的服务理念，为</w:t>
      </w:r>
      <w:r>
        <w:rPr>
          <w:rFonts w:hint="eastAsia" w:ascii="仿宋" w:hAnsi="仿宋" w:eastAsia="仿宋"/>
          <w:sz w:val="32"/>
          <w:szCs w:val="32"/>
          <w:lang w:eastAsia="zh-CN"/>
        </w:rPr>
        <w:t>辖区</w:t>
      </w:r>
      <w:r>
        <w:rPr>
          <w:rFonts w:hint="eastAsia" w:ascii="仿宋" w:hAnsi="仿宋" w:eastAsia="仿宋"/>
          <w:sz w:val="32"/>
          <w:szCs w:val="32"/>
        </w:rPr>
        <w:t>居民的健康保驾护航。</w:t>
      </w:r>
    </w:p>
    <w:p w14:paraId="20EB64FE">
      <w:pPr>
        <w:spacing w:line="600" w:lineRule="exact"/>
        <w:ind w:firstLine="643" w:firstLineChars="200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联系方式</w:t>
      </w:r>
    </w:p>
    <w:p w14:paraId="2A2FBAA8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单位地址：</w:t>
      </w:r>
      <w:r>
        <w:rPr>
          <w:rFonts w:hint="eastAsia" w:ascii="仿宋" w:hAnsi="仿宋" w:eastAsia="仿宋" w:cs="仿宋"/>
          <w:bCs/>
          <w:sz w:val="32"/>
          <w:szCs w:val="32"/>
        </w:rPr>
        <w:t>怀柔区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南大街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24号</w:t>
      </w:r>
    </w:p>
    <w:p w14:paraId="749004F5"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联系电话：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69647901</w:t>
      </w:r>
    </w:p>
    <w:p w14:paraId="1D2F19D6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75655E1A">
      <w:pPr>
        <w:ind w:firstLine="321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我中心</w:t>
      </w:r>
      <w:r>
        <w:rPr>
          <w:rFonts w:hint="eastAsia" w:ascii="仿宋" w:hAnsi="仿宋" w:eastAsia="仿宋"/>
          <w:b/>
          <w:bCs/>
          <w:sz w:val="32"/>
          <w:szCs w:val="32"/>
        </w:rPr>
        <w:t>预算情况如下</w:t>
      </w:r>
      <w:r>
        <w:rPr>
          <w:rFonts w:ascii="仿宋" w:hAnsi="仿宋" w:eastAsia="仿宋"/>
          <w:b/>
          <w:bCs/>
          <w:sz w:val="32"/>
          <w:szCs w:val="32"/>
        </w:rPr>
        <w:t>：</w:t>
      </w:r>
    </w:p>
    <w:p w14:paraId="02CA54BC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一、预算收支增减变化情况说明</w:t>
      </w:r>
    </w:p>
    <w:p w14:paraId="7AA503E0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2021年我单位一般公共预算收入安排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1606.19</w:t>
      </w:r>
      <w:r>
        <w:rPr>
          <w:rFonts w:hint="eastAsia" w:ascii="仿宋_GB2312" w:eastAsia="仿宋_GB2312"/>
          <w:sz w:val="32"/>
          <w:szCs w:val="32"/>
        </w:rPr>
        <w:t>万元，比2020年预算收入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1575.72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</w:rPr>
        <w:t>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30.47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ascii="仿宋_GB2312" w:eastAsia="仿宋_GB2312"/>
          <w:sz w:val="32"/>
          <w:szCs w:val="32"/>
          <w:lang w:eastAsia="zh-CN"/>
        </w:rPr>
        <w:t>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1.93</w:t>
      </w:r>
      <w:r>
        <w:rPr>
          <w:rFonts w:hint="eastAsia" w:ascii="仿宋_GB2312" w:eastAsia="仿宋_GB2312"/>
          <w:sz w:val="32"/>
          <w:szCs w:val="32"/>
        </w:rPr>
        <w:t>%；2021年我单位一般公共预算支出安排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1606.19</w:t>
      </w:r>
      <w:r>
        <w:rPr>
          <w:rFonts w:hint="eastAsia" w:ascii="仿宋_GB2312" w:eastAsia="仿宋_GB2312"/>
          <w:sz w:val="32"/>
          <w:szCs w:val="32"/>
        </w:rPr>
        <w:t>万元，比2020年预算支出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1575.72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</w:rPr>
        <w:t>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30.47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ascii="仿宋_GB2312" w:eastAsia="仿宋_GB2312"/>
          <w:sz w:val="32"/>
          <w:szCs w:val="32"/>
          <w:lang w:eastAsia="zh-CN"/>
        </w:rPr>
        <w:t>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1.93</w:t>
      </w:r>
      <w:r>
        <w:rPr>
          <w:rFonts w:hint="eastAsia" w:ascii="仿宋_GB2312" w:eastAsia="仿宋_GB2312"/>
          <w:sz w:val="32"/>
          <w:szCs w:val="32"/>
        </w:rPr>
        <w:t>%。</w:t>
      </w:r>
    </w:p>
    <w:p w14:paraId="29DFF746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二、机关运行经费安排情况说明</w:t>
      </w:r>
    </w:p>
    <w:p w14:paraId="271E4B36"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我中心</w:t>
      </w:r>
      <w:r>
        <w:rPr>
          <w:rFonts w:ascii="仿宋" w:hAnsi="仿宋" w:eastAsia="仿宋"/>
          <w:sz w:val="32"/>
          <w:szCs w:val="32"/>
        </w:rPr>
        <w:t>为事业单位，</w:t>
      </w:r>
      <w:r>
        <w:rPr>
          <w:rFonts w:hint="eastAsia" w:ascii="仿宋" w:hAnsi="仿宋" w:eastAsia="仿宋"/>
          <w:sz w:val="32"/>
          <w:szCs w:val="32"/>
        </w:rPr>
        <w:t>没有机关运行经费，不属于</w:t>
      </w:r>
      <w:r>
        <w:rPr>
          <w:rFonts w:ascii="仿宋" w:hAnsi="仿宋" w:eastAsia="仿宋"/>
          <w:sz w:val="32"/>
          <w:szCs w:val="32"/>
        </w:rPr>
        <w:t>机关运行经费</w:t>
      </w:r>
      <w:r>
        <w:rPr>
          <w:rFonts w:hint="eastAsia" w:ascii="仿宋" w:hAnsi="仿宋" w:eastAsia="仿宋"/>
          <w:sz w:val="32"/>
          <w:szCs w:val="32"/>
        </w:rPr>
        <w:t>统计</w:t>
      </w:r>
      <w:r>
        <w:rPr>
          <w:rFonts w:ascii="仿宋" w:hAnsi="仿宋" w:eastAsia="仿宋"/>
          <w:sz w:val="32"/>
          <w:szCs w:val="32"/>
        </w:rPr>
        <w:t>范围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 w14:paraId="233D9A51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名词解释：机关运行经费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14E8E0B3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三、政府采购安排情况说明</w:t>
      </w:r>
    </w:p>
    <w:p w14:paraId="215798EF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我单位2021年政府采购一般公共预算财政拨款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0万元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46C99C93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四、“三公”经费增减变化原因等说明信息</w:t>
      </w:r>
    </w:p>
    <w:p w14:paraId="166A2C7A"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2021年我中心“三公”经费预算安排</w:t>
      </w:r>
      <w:r>
        <w:rPr>
          <w:rFonts w:ascii="仿宋" w:hAnsi="仿宋" w:eastAsia="仿宋"/>
          <w:sz w:val="32"/>
          <w:szCs w:val="32"/>
        </w:rPr>
        <w:t>6.87</w:t>
      </w:r>
      <w:r>
        <w:rPr>
          <w:rFonts w:hint="eastAsia" w:ascii="仿宋" w:hAnsi="仿宋" w:eastAsia="仿宋"/>
          <w:sz w:val="32"/>
          <w:szCs w:val="32"/>
        </w:rPr>
        <w:t>万元，2020年预算</w:t>
      </w:r>
      <w:r>
        <w:rPr>
          <w:rFonts w:hint="eastAsia" w:ascii="仿宋" w:hAnsi="仿宋" w:eastAsia="仿宋"/>
          <w:sz w:val="32"/>
          <w:szCs w:val="32"/>
          <w:lang w:eastAsia="zh-CN"/>
        </w:rPr>
        <w:t>安排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6.87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，持平</w:t>
      </w:r>
      <w:r>
        <w:rPr>
          <w:rFonts w:hint="eastAsia" w:ascii="仿宋" w:hAnsi="仿宋" w:eastAsia="仿宋"/>
          <w:sz w:val="32"/>
          <w:szCs w:val="32"/>
        </w:rPr>
        <w:t>。严格执行中央八项规定，厉行勤俭节约。支出详见</w:t>
      </w:r>
      <w:r>
        <w:rPr>
          <w:rFonts w:hint="eastAsia" w:ascii="仿宋" w:hAnsi="仿宋" w:eastAsia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/>
          <w:sz w:val="32"/>
          <w:szCs w:val="32"/>
        </w:rPr>
        <w:t>预算表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 w14:paraId="4513915B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名词解释：“三公”经费是指本部门通过财政拨款资金安排的因公出国（境）费、公务用车购置及运行费和公务接待费。其中，因公出国（境）费指单位工作人员公务出国（境）的住宿费、差旅费、伙食补助费、培训费等支出；公务用车购置及运行费指单位公务用车购置费及租用费、燃料费、维修费、过路过桥费、保险费等支出；公务接待费指单位按规定开支的各类公务接待（含外宾接待）支出。</w:t>
      </w:r>
    </w:p>
    <w:p w14:paraId="4BADA073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五、政府购买服务预算说明</w:t>
      </w:r>
    </w:p>
    <w:p w14:paraId="5F4D6D5F">
      <w:pPr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我单位2021年预算安排政府购买服务项目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个，金额共计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万元。我单位2021年预算安排无政府购买服务项目。</w:t>
      </w:r>
    </w:p>
    <w:p w14:paraId="09587F50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六、项目支出绩效目标情况说明</w:t>
      </w:r>
    </w:p>
    <w:p w14:paraId="77C2CBDD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本单位2021年预算项目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个，金额共计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8239.75</w:t>
      </w:r>
      <w:r>
        <w:rPr>
          <w:rFonts w:hint="eastAsia" w:ascii="仿宋" w:hAnsi="仿宋" w:eastAsia="仿宋"/>
          <w:sz w:val="32"/>
          <w:szCs w:val="32"/>
        </w:rPr>
        <w:t>万元,其中财政拨款预算项目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个，金额共计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17.75</w:t>
      </w:r>
      <w:r>
        <w:rPr>
          <w:rFonts w:hint="eastAsia" w:ascii="仿宋" w:hAnsi="仿宋" w:eastAsia="仿宋"/>
          <w:sz w:val="32"/>
          <w:szCs w:val="32"/>
        </w:rPr>
        <w:t>万元，均按要求填报了《项目支出绩效目标申报表》。财政</w:t>
      </w:r>
      <w:r>
        <w:rPr>
          <w:rFonts w:ascii="仿宋" w:hAnsi="仿宋" w:eastAsia="仿宋"/>
          <w:sz w:val="32"/>
          <w:szCs w:val="32"/>
        </w:rPr>
        <w:t>专项如下：</w:t>
      </w:r>
    </w:p>
    <w:p w14:paraId="01D5B830"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社区</w:t>
      </w:r>
      <w:r>
        <w:rPr>
          <w:rFonts w:ascii="仿宋" w:hAnsi="仿宋" w:eastAsia="仿宋"/>
          <w:sz w:val="32"/>
          <w:szCs w:val="32"/>
        </w:rPr>
        <w:t>卫生服务中心延长服务时间补助专项</w:t>
      </w:r>
      <w:r>
        <w:rPr>
          <w:rFonts w:hint="eastAsia" w:ascii="仿宋" w:hAnsi="仿宋" w:eastAsia="仿宋"/>
          <w:sz w:val="32"/>
          <w:szCs w:val="32"/>
        </w:rPr>
        <w:t>6.89万元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 w14:paraId="12F30C21">
      <w:pPr>
        <w:numPr>
          <w:ilvl w:val="0"/>
          <w:numId w:val="0"/>
        </w:num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2、</w:t>
      </w:r>
      <w:r>
        <w:rPr>
          <w:rFonts w:hint="eastAsia" w:ascii="仿宋" w:hAnsi="仿宋" w:eastAsia="仿宋"/>
          <w:sz w:val="32"/>
          <w:szCs w:val="32"/>
        </w:rPr>
        <w:t>2021年乡村医生待遇经费（基本公共卫生）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10.08万元。</w:t>
      </w:r>
    </w:p>
    <w:p w14:paraId="6387F90E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3、2021年夜景照明电费经费0.78万元。</w:t>
      </w:r>
    </w:p>
    <w:p w14:paraId="1414FBE2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七、重点行政事业性收费情况说明</w:t>
      </w:r>
    </w:p>
    <w:p w14:paraId="641941B8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ascii="仿宋" w:hAnsi="仿宋" w:eastAsia="仿宋"/>
          <w:sz w:val="32"/>
          <w:szCs w:val="32"/>
        </w:rPr>
        <w:t>中心没有</w:t>
      </w:r>
      <w:r>
        <w:rPr>
          <w:rFonts w:hint="eastAsia" w:ascii="仿宋" w:hAnsi="仿宋" w:eastAsia="仿宋"/>
          <w:sz w:val="32"/>
          <w:szCs w:val="32"/>
        </w:rPr>
        <w:t>重点行政事业性收费。</w:t>
      </w:r>
    </w:p>
    <w:p w14:paraId="72CD8FB5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八、国有资本经营预算财政拨款情况说明</w:t>
      </w:r>
    </w:p>
    <w:p w14:paraId="6FEB771D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ascii="仿宋" w:hAnsi="仿宋" w:eastAsia="仿宋"/>
          <w:sz w:val="32"/>
          <w:szCs w:val="32"/>
        </w:rPr>
        <w:t>中心</w:t>
      </w:r>
      <w:r>
        <w:rPr>
          <w:rFonts w:hint="eastAsia" w:ascii="仿宋" w:hAnsi="仿宋" w:eastAsia="仿宋"/>
          <w:sz w:val="32"/>
          <w:szCs w:val="32"/>
        </w:rPr>
        <w:t>没有国有资本经营预算财政拨款。</w:t>
      </w:r>
    </w:p>
    <w:p w14:paraId="5F30298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九、国有资产占用情况说明</w:t>
      </w:r>
    </w:p>
    <w:p w14:paraId="5B49E2B4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年底，本单位固定资产总额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4106.32</w:t>
      </w:r>
      <w:r>
        <w:rPr>
          <w:rFonts w:hint="eastAsia" w:ascii="仿宋_GB2312" w:eastAsia="仿宋_GB2312"/>
          <w:sz w:val="32"/>
          <w:szCs w:val="32"/>
        </w:rPr>
        <w:t>万元，其中：车辆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台，</w:t>
      </w:r>
      <w:r>
        <w:rPr>
          <w:rFonts w:hint="eastAsia" w:ascii="仿宋_GB2312" w:eastAsia="仿宋_GB2312"/>
          <w:sz w:val="32"/>
          <w:szCs w:val="32"/>
          <w:lang w:eastAsia="zh-CN"/>
        </w:rPr>
        <w:t>价值为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43.75</w:t>
      </w:r>
      <w:r>
        <w:rPr>
          <w:rFonts w:hint="eastAsia" w:ascii="仿宋_GB2312" w:eastAsia="仿宋_GB2312"/>
          <w:sz w:val="32"/>
          <w:szCs w:val="32"/>
        </w:rPr>
        <w:t>万元；单位价值50万元以上的通用设备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台（套）、</w:t>
      </w:r>
      <w:r>
        <w:rPr>
          <w:rFonts w:hint="eastAsia" w:ascii="仿宋_GB2312" w:eastAsia="仿宋_GB2312"/>
          <w:sz w:val="32"/>
          <w:szCs w:val="32"/>
          <w:lang w:eastAsia="zh-CN"/>
        </w:rPr>
        <w:t>价值为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万元，单位价值100万元以上的专用设备1台（套）、</w:t>
      </w:r>
      <w:r>
        <w:rPr>
          <w:rFonts w:hint="eastAsia" w:ascii="仿宋_GB2312" w:eastAsia="仿宋_GB2312"/>
          <w:sz w:val="32"/>
          <w:szCs w:val="32"/>
          <w:lang w:eastAsia="zh-CN"/>
        </w:rPr>
        <w:t>价值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109</w:t>
      </w:r>
      <w:r>
        <w:rPr>
          <w:rFonts w:hint="eastAsia" w:ascii="仿宋_GB2312" w:eastAsia="仿宋_GB2312"/>
          <w:sz w:val="32"/>
          <w:szCs w:val="32"/>
        </w:rPr>
        <w:t>万元。</w:t>
      </w:r>
    </w:p>
    <w:p w14:paraId="1BD51823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663D6784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6A481005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4D562C75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1946EB41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4FA1F5"/>
    <w:multiLevelType w:val="singleLevel"/>
    <w:tmpl w:val="F64FA1F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2BC31F9"/>
    <w:rsid w:val="06B814B4"/>
    <w:rsid w:val="089C49B1"/>
    <w:rsid w:val="0B1168F2"/>
    <w:rsid w:val="0F1B04C6"/>
    <w:rsid w:val="139A7F9B"/>
    <w:rsid w:val="17F86BC5"/>
    <w:rsid w:val="18323D67"/>
    <w:rsid w:val="19534639"/>
    <w:rsid w:val="1D744FD0"/>
    <w:rsid w:val="21382739"/>
    <w:rsid w:val="261E447A"/>
    <w:rsid w:val="2A5F1D31"/>
    <w:rsid w:val="2AB76A8F"/>
    <w:rsid w:val="2D0E06D4"/>
    <w:rsid w:val="2DA13562"/>
    <w:rsid w:val="31EB3360"/>
    <w:rsid w:val="32FD2533"/>
    <w:rsid w:val="3D9728DE"/>
    <w:rsid w:val="41AD1864"/>
    <w:rsid w:val="47DC14F8"/>
    <w:rsid w:val="485D47D4"/>
    <w:rsid w:val="4A082E0C"/>
    <w:rsid w:val="4AB16BFF"/>
    <w:rsid w:val="57521C06"/>
    <w:rsid w:val="5B593DA9"/>
    <w:rsid w:val="5B93522D"/>
    <w:rsid w:val="60152FFC"/>
    <w:rsid w:val="607570B3"/>
    <w:rsid w:val="627D184A"/>
    <w:rsid w:val="662B346E"/>
    <w:rsid w:val="6A843720"/>
    <w:rsid w:val="702C0F2D"/>
    <w:rsid w:val="720158DF"/>
    <w:rsid w:val="722934FB"/>
    <w:rsid w:val="75DC7918"/>
    <w:rsid w:val="7A3A1265"/>
    <w:rsid w:val="7BC45916"/>
    <w:rsid w:val="7E5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1408</Words>
  <Characters>1559</Characters>
  <Lines>0</Lines>
  <Paragraphs>0</Paragraphs>
  <TotalTime>3</TotalTime>
  <ScaleCrop>false</ScaleCrop>
  <LinksUpToDate>false</LinksUpToDate>
  <CharactersWithSpaces>1567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08F4E7CB750648F8A52E401E5BBD232A_12</vt:lpwstr>
  </property>
</Properties>
</file>