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4AB97">
      <w:pPr>
        <w:jc w:val="center"/>
        <w:rPr>
          <w:rFonts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怀柔区琉璃庙镇社区卫生服务中心</w:t>
      </w:r>
    </w:p>
    <w:p w14:paraId="4B41F651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2021年信息公开情况说明</w:t>
      </w:r>
    </w:p>
    <w:p w14:paraId="39ABEDAF"/>
    <w:p w14:paraId="6BFEAEFB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单位基本情况</w:t>
      </w:r>
    </w:p>
    <w:p w14:paraId="6E71D966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琉璃庙镇</w:t>
      </w:r>
      <w:r>
        <w:rPr>
          <w:rFonts w:hint="eastAsia" w:ascii="仿宋" w:hAnsi="仿宋" w:eastAsia="仿宋" w:cs="仿宋"/>
          <w:sz w:val="32"/>
          <w:szCs w:val="32"/>
        </w:rPr>
        <w:t>社区卫生服务中心</w:t>
      </w:r>
      <w:r>
        <w:rPr>
          <w:rFonts w:hint="eastAsia" w:ascii="仿宋" w:hAnsi="仿宋" w:eastAsia="仿宋"/>
          <w:sz w:val="32"/>
          <w:szCs w:val="32"/>
        </w:rPr>
        <w:t>属财政全额拨款的一级医疗社区卫生服务机构，位于北京市怀柔区琉璃庙镇琉璃庙村。</w:t>
      </w:r>
    </w:p>
    <w:p w14:paraId="43693AF8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截止到2020年底，中心事业编制人数32人，事业在编在职人员32人，编外14人，自聘人员2人，额度人员2人，退休人员4人。</w:t>
      </w:r>
    </w:p>
    <w:p w14:paraId="18BF9D71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中心下设1个社区卫生服务站，全部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建筑面积2500平方米，行政科室设有办公室、财务科、业务科；业务科室有中医科、全科、预防保健科、慢教科、社区护理等。</w:t>
      </w:r>
    </w:p>
    <w:p w14:paraId="4DC41868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单位的主要职责：</w:t>
      </w:r>
    </w:p>
    <w:p w14:paraId="7FAA3A56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中心主要为辖区0.75万多人提供</w:t>
      </w:r>
      <w:r>
        <w:rPr>
          <w:rFonts w:hint="eastAsia" w:ascii="仿宋" w:hAnsi="仿宋" w:eastAsia="仿宋" w:cs="仿宋"/>
          <w:sz w:val="32"/>
          <w:szCs w:val="32"/>
        </w:rPr>
        <w:t>全科诊疗、留观输液、中医适宜技术、理疗康复、医学化验、彩超心电等基本医疗服务，</w:t>
      </w:r>
      <w:r>
        <w:rPr>
          <w:rFonts w:hint="eastAsia" w:ascii="仿宋" w:hAnsi="仿宋" w:eastAsia="仿宋"/>
          <w:sz w:val="32"/>
          <w:szCs w:val="32"/>
        </w:rPr>
        <w:t>同时还承担着辖区居民和集体单位传染病防治、</w:t>
      </w:r>
      <w:r>
        <w:fldChar w:fldCharType="begin"/>
      </w:r>
      <w:r>
        <w:instrText xml:space="preserve"> HYPERLINK "http://baike.sogou.com/lemma/ShowInnerLink.htm?lemmaId=245550&amp;ss_c=ssc.citiao.link" \t "https://www.bjchs.org.cn/Html/Departments/Main/_blank" </w:instrText>
      </w:r>
      <w:r>
        <w:fldChar w:fldCharType="separate"/>
      </w:r>
      <w:r>
        <w:rPr>
          <w:rFonts w:hint="eastAsia" w:ascii="仿宋" w:hAnsi="仿宋" w:eastAsia="仿宋"/>
          <w:sz w:val="32"/>
          <w:szCs w:val="32"/>
        </w:rPr>
        <w:t>计划免疫</w:t>
      </w:r>
      <w:r>
        <w:rPr>
          <w:rFonts w:hint="eastAsia"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、健康教育、老年保健、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492BBCBE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中心坚持以社区居民健康为中心，秉承以人为本的服务理念，为辖区居民的健康保驾护航。</w:t>
      </w:r>
    </w:p>
    <w:p w14:paraId="2DF54761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联系方式</w:t>
      </w:r>
    </w:p>
    <w:p w14:paraId="5B87CA3D">
      <w:pPr>
        <w:spacing w:line="60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单位地址：</w:t>
      </w:r>
      <w:r>
        <w:rPr>
          <w:rFonts w:hint="eastAsia" w:ascii="仿宋" w:hAnsi="仿宋" w:eastAsia="仿宋" w:cs="仿宋"/>
          <w:bCs/>
          <w:sz w:val="32"/>
          <w:szCs w:val="32"/>
        </w:rPr>
        <w:t>怀柔区琉璃庙镇琉璃庙村</w:t>
      </w:r>
    </w:p>
    <w:p w14:paraId="03EC0600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联系电话：61610541</w:t>
      </w:r>
    </w:p>
    <w:p w14:paraId="0C4184D3">
      <w:pPr>
        <w:ind w:firstLine="321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我中心预算情况如下</w:t>
      </w:r>
      <w:r>
        <w:rPr>
          <w:rFonts w:ascii="仿宋" w:hAnsi="仿宋" w:eastAsia="仿宋"/>
          <w:b/>
          <w:bCs/>
          <w:sz w:val="32"/>
          <w:szCs w:val="32"/>
        </w:rPr>
        <w:t>：</w:t>
      </w:r>
    </w:p>
    <w:p w14:paraId="32F06397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一、预算收支增减变化情况说明</w:t>
      </w:r>
    </w:p>
    <w:p w14:paraId="5E043151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2021年我单位一般公共预算收入安排796.49万元，比2020年预算收入732.53万元增加了63.96万元，同比增长8.73%；2021年我单位一般公共预算支出安排796.49万元，比2020年预算支出732.53万元增加了63.96万元，同比增长8.73%。</w:t>
      </w:r>
    </w:p>
    <w:p w14:paraId="28E474AF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二、机关运行经费安排情况说明</w:t>
      </w:r>
    </w:p>
    <w:p w14:paraId="4736E418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我中心</w:t>
      </w:r>
      <w:r>
        <w:rPr>
          <w:rFonts w:ascii="仿宋" w:hAnsi="仿宋" w:eastAsia="仿宋"/>
          <w:sz w:val="32"/>
          <w:szCs w:val="32"/>
        </w:rPr>
        <w:t>为事业单位，</w:t>
      </w:r>
      <w:r>
        <w:rPr>
          <w:rFonts w:hint="eastAsia" w:ascii="仿宋" w:hAnsi="仿宋" w:eastAsia="仿宋"/>
          <w:sz w:val="32"/>
          <w:szCs w:val="32"/>
        </w:rPr>
        <w:t>没有机关运行经费，不属于</w:t>
      </w:r>
      <w:r>
        <w:rPr>
          <w:rFonts w:ascii="仿宋" w:hAnsi="仿宋" w:eastAsia="仿宋"/>
          <w:sz w:val="32"/>
          <w:szCs w:val="32"/>
        </w:rPr>
        <w:t>机关运行经费</w:t>
      </w:r>
      <w:r>
        <w:rPr>
          <w:rFonts w:hint="eastAsia" w:ascii="仿宋" w:hAnsi="仿宋" w:eastAsia="仿宋"/>
          <w:sz w:val="32"/>
          <w:szCs w:val="32"/>
        </w:rPr>
        <w:t>统计</w:t>
      </w:r>
      <w:r>
        <w:rPr>
          <w:rFonts w:ascii="仿宋" w:hAnsi="仿宋" w:eastAsia="仿宋"/>
          <w:sz w:val="32"/>
          <w:szCs w:val="32"/>
        </w:rPr>
        <w:t>范围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7270EFFE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232930"/>
          <w:sz w:val="32"/>
          <w:szCs w:val="32"/>
          <w:shd w:val="clear" w:color="auto" w:fill="FFFFFF"/>
        </w:rPr>
        <w:t>名词解释：机关运行经费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73AD8D9F">
      <w:pPr>
        <w:rPr>
          <w:rFonts w:ascii="仿宋" w:hAnsi="仿宋" w:eastAsia="仿宋"/>
          <w:sz w:val="32"/>
          <w:szCs w:val="32"/>
        </w:rPr>
      </w:pPr>
    </w:p>
    <w:p w14:paraId="215BC567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三、政府采购安排情况说明</w:t>
      </w:r>
    </w:p>
    <w:p w14:paraId="23361758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我单位2021年政府采购一般公共预算财政拨款0万元。</w:t>
      </w:r>
    </w:p>
    <w:p w14:paraId="31A55CD7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四、“三公”经费增减变化原因等说明信息</w:t>
      </w:r>
    </w:p>
    <w:p w14:paraId="25F2DF6D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2021年我中心“三公”经费预算安排5.43万元，2020年预算5.43万元，持平。严格执行中央八项规定，厉行勤俭节约。支出详见</w:t>
      </w:r>
      <w:r>
        <w:rPr>
          <w:rFonts w:hint="eastAsia" w:ascii="仿宋" w:hAnsi="仿宋" w:eastAsia="仿宋"/>
          <w:sz w:val="32"/>
          <w:szCs w:val="32"/>
          <w:lang w:eastAsia="zh-CN"/>
        </w:rPr>
        <w:t>“三公”经费</w:t>
      </w:r>
      <w:r>
        <w:rPr>
          <w:rFonts w:hint="eastAsia" w:ascii="仿宋" w:hAnsi="仿宋" w:eastAsia="仿宋"/>
          <w:sz w:val="32"/>
          <w:szCs w:val="32"/>
        </w:rPr>
        <w:t>预算表</w:t>
      </w:r>
    </w:p>
    <w:p w14:paraId="307015DE">
      <w:pPr>
        <w:ind w:firstLine="640" w:firstLineChars="200"/>
        <w:rPr>
          <w:rFonts w:ascii="仿宋" w:hAnsi="仿宋" w:eastAsia="仿宋" w:cs="仿宋"/>
          <w:color w:val="23293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232930"/>
          <w:sz w:val="32"/>
          <w:szCs w:val="32"/>
          <w:shd w:val="clear" w:color="auto" w:fill="FFFFFF"/>
        </w:rPr>
        <w:t>名词解释：“三公”经费是指本部门通过财政拨款资金安排的因公出国（境）费、公务用车购置及运行费和公务接待费。其中，因公出国（境）费指单位工作人员公务出国（境）的住宿费、差旅费、伙食补助费、培训费等支出；公务用车购置及运行费指单位公务用车购置费及租用费、燃料费、维修费、过路过桥费、保险费等支出；公务接待费指单位按规定开支的各类公务接待（含外宾接待）支出。</w:t>
      </w:r>
    </w:p>
    <w:p w14:paraId="7737F5C2">
      <w:pPr>
        <w:ind w:firstLine="640" w:firstLineChars="200"/>
        <w:rPr>
          <w:rFonts w:ascii="仿宋" w:hAnsi="仿宋" w:eastAsia="仿宋"/>
          <w:sz w:val="32"/>
          <w:szCs w:val="32"/>
        </w:rPr>
      </w:pPr>
    </w:p>
    <w:p w14:paraId="72A8711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五、政府购买服务预算说明</w:t>
      </w:r>
    </w:p>
    <w:p w14:paraId="233D102E">
      <w:pPr>
        <w:spacing w:line="560" w:lineRule="exac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我单位2021年预算安排政府购买服务项目0个，金额共计0万元。我单位2021年预算安排无政府购买服务项目。</w:t>
      </w:r>
    </w:p>
    <w:p w14:paraId="496AC8A2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六、项目支出绩效目标情况说明</w:t>
      </w:r>
    </w:p>
    <w:p w14:paraId="27EB58AA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本单位2021年预算项目6个，金额共计676.53万元,其中财政拨款预算项目5个，金额共计179.73万元，均按要求填报了《项目支出绩效目标申报表》。财政</w:t>
      </w:r>
      <w:r>
        <w:rPr>
          <w:rFonts w:ascii="仿宋" w:hAnsi="仿宋" w:eastAsia="仿宋"/>
          <w:sz w:val="32"/>
          <w:szCs w:val="32"/>
        </w:rPr>
        <w:t>专项如下：</w:t>
      </w:r>
    </w:p>
    <w:p w14:paraId="27EA8ED9">
      <w:pPr>
        <w:numPr>
          <w:ilvl w:val="0"/>
          <w:numId w:val="1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社区</w:t>
      </w:r>
      <w:r>
        <w:rPr>
          <w:rFonts w:ascii="仿宋" w:hAnsi="仿宋" w:eastAsia="仿宋"/>
          <w:sz w:val="32"/>
          <w:szCs w:val="32"/>
        </w:rPr>
        <w:t>卫生服务中心延长服务时间补助专项</w:t>
      </w:r>
      <w:r>
        <w:rPr>
          <w:rFonts w:hint="eastAsia" w:ascii="仿宋" w:hAnsi="仿宋" w:eastAsia="仿宋"/>
          <w:sz w:val="32"/>
          <w:szCs w:val="32"/>
        </w:rPr>
        <w:t>6.89万元</w:t>
      </w:r>
      <w:r>
        <w:rPr>
          <w:rFonts w:ascii="仿宋" w:hAnsi="仿宋" w:eastAsia="仿宋"/>
          <w:sz w:val="32"/>
          <w:szCs w:val="32"/>
        </w:rPr>
        <w:t>，</w:t>
      </w:r>
    </w:p>
    <w:p w14:paraId="303CBAA6">
      <w:pPr>
        <w:numPr>
          <w:ilvl w:val="0"/>
          <w:numId w:val="1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2021年乡村医生待遇经费（基本医疗）41.04万元。</w:t>
      </w:r>
    </w:p>
    <w:p w14:paraId="7E35182A">
      <w:pPr>
        <w:numPr>
          <w:ilvl w:val="0"/>
          <w:numId w:val="1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2021年乡村医生待遇经费（基本公共卫生）61.56万元。</w:t>
      </w:r>
    </w:p>
    <w:p w14:paraId="5FA50A73">
      <w:pPr>
        <w:numPr>
          <w:ilvl w:val="0"/>
          <w:numId w:val="1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2021年120急救站人员和车辆经费60.44万元。</w:t>
      </w:r>
    </w:p>
    <w:p w14:paraId="0F0C0694">
      <w:pPr>
        <w:numPr>
          <w:ilvl w:val="0"/>
          <w:numId w:val="1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2021年电采暖经费9.8万元。</w:t>
      </w:r>
    </w:p>
    <w:p w14:paraId="380BDB64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七、重点行政事业性收费情况说明</w:t>
      </w:r>
    </w:p>
    <w:p w14:paraId="218124FE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</w:t>
      </w:r>
      <w:r>
        <w:rPr>
          <w:rFonts w:ascii="仿宋" w:hAnsi="仿宋" w:eastAsia="仿宋"/>
          <w:sz w:val="32"/>
          <w:szCs w:val="32"/>
        </w:rPr>
        <w:t>中心没有</w:t>
      </w:r>
      <w:r>
        <w:rPr>
          <w:rFonts w:hint="eastAsia" w:ascii="仿宋" w:hAnsi="仿宋" w:eastAsia="仿宋"/>
          <w:sz w:val="32"/>
          <w:szCs w:val="32"/>
        </w:rPr>
        <w:t>重点行政事业性收费。</w:t>
      </w:r>
    </w:p>
    <w:p w14:paraId="4C3F8BB3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八、国有资本经营预算财政拨款情况说明</w:t>
      </w:r>
    </w:p>
    <w:p w14:paraId="05B21342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</w:t>
      </w:r>
      <w:r>
        <w:rPr>
          <w:rFonts w:ascii="仿宋" w:hAnsi="仿宋" w:eastAsia="仿宋"/>
          <w:sz w:val="32"/>
          <w:szCs w:val="32"/>
        </w:rPr>
        <w:t>中心</w:t>
      </w:r>
      <w:r>
        <w:rPr>
          <w:rFonts w:hint="eastAsia" w:ascii="仿宋" w:hAnsi="仿宋" w:eastAsia="仿宋"/>
          <w:sz w:val="32"/>
          <w:szCs w:val="32"/>
        </w:rPr>
        <w:t>没有国有资本经营预算财政拨款。</w:t>
      </w:r>
    </w:p>
    <w:p w14:paraId="3863D18A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九、国有资产占用情况说明</w:t>
      </w:r>
    </w:p>
    <w:p w14:paraId="4096075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截止2020年底，本单位固定资产总额957.25万元，其中：车辆3台，价值为64.18万元；单位价值50万元以上的通用设备0台（套）、价值为0万元，单位价值100万元以上的专用设备0台（套）、单位价值0万元。</w:t>
      </w:r>
    </w:p>
    <w:p w14:paraId="21ED3111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 w14:paraId="79F7C65F">
      <w:pPr>
        <w:ind w:firstLine="640" w:firstLineChars="200"/>
        <w:rPr>
          <w:rFonts w:ascii="仿宋" w:hAnsi="仿宋" w:eastAsia="仿宋"/>
          <w:sz w:val="32"/>
          <w:szCs w:val="32"/>
        </w:rPr>
      </w:pPr>
    </w:p>
    <w:p w14:paraId="2B4C2FD2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EA4A922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7D60656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82BA28"/>
    <w:multiLevelType w:val="singleLevel"/>
    <w:tmpl w:val="4882BA2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85D47D4"/>
    <w:rsid w:val="0003378A"/>
    <w:rsid w:val="002310CE"/>
    <w:rsid w:val="00294DC1"/>
    <w:rsid w:val="00A746F9"/>
    <w:rsid w:val="01D212D0"/>
    <w:rsid w:val="022B0F2C"/>
    <w:rsid w:val="02474349"/>
    <w:rsid w:val="02BC31F9"/>
    <w:rsid w:val="06B814B4"/>
    <w:rsid w:val="089C49B1"/>
    <w:rsid w:val="0B1168F2"/>
    <w:rsid w:val="0F1B04C6"/>
    <w:rsid w:val="0F324746"/>
    <w:rsid w:val="139A7F9B"/>
    <w:rsid w:val="13D97133"/>
    <w:rsid w:val="144C1AEA"/>
    <w:rsid w:val="17F86BC5"/>
    <w:rsid w:val="18323D67"/>
    <w:rsid w:val="19534639"/>
    <w:rsid w:val="1D744FD0"/>
    <w:rsid w:val="2A3E2357"/>
    <w:rsid w:val="2A5F1D31"/>
    <w:rsid w:val="2DA13562"/>
    <w:rsid w:val="32D623D7"/>
    <w:rsid w:val="32FD2533"/>
    <w:rsid w:val="3A4C0683"/>
    <w:rsid w:val="3ADD109E"/>
    <w:rsid w:val="3C1F12D1"/>
    <w:rsid w:val="3D9728DE"/>
    <w:rsid w:val="3F205212"/>
    <w:rsid w:val="3F5A323D"/>
    <w:rsid w:val="41AD1864"/>
    <w:rsid w:val="47DC14F8"/>
    <w:rsid w:val="485D47D4"/>
    <w:rsid w:val="4A082E0C"/>
    <w:rsid w:val="4AB16BFF"/>
    <w:rsid w:val="57521C06"/>
    <w:rsid w:val="5F27007D"/>
    <w:rsid w:val="60152FFC"/>
    <w:rsid w:val="615E5521"/>
    <w:rsid w:val="627D184A"/>
    <w:rsid w:val="64A8150B"/>
    <w:rsid w:val="662B346E"/>
    <w:rsid w:val="694558F3"/>
    <w:rsid w:val="702C0F2D"/>
    <w:rsid w:val="77D17D9E"/>
    <w:rsid w:val="7AF85837"/>
    <w:rsid w:val="7BC45916"/>
    <w:rsid w:val="7E5A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1442</Words>
  <Characters>1592</Characters>
  <Lines>12</Lines>
  <Paragraphs>3</Paragraphs>
  <TotalTime>4</TotalTime>
  <ScaleCrop>false</ScaleCrop>
  <LinksUpToDate>false</LinksUpToDate>
  <CharactersWithSpaces>1596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cp:lastPrinted>2022-08-31T08:51:00Z</cp:lastPrinted>
  <dcterms:modified xsi:type="dcterms:W3CDTF">2025-02-24T11:29:32Z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eyJoZGlkIjoiMGRjY2VjZTg0ZGU2OGU2ZWM4M2Q4ZmQzNWVhMmU4NTAiLCJ1c2VySWQiOiI0MzU3NTE4NDAifQ==</vt:lpwstr>
  </property>
  <property fmtid="{D5CDD505-2E9C-101B-9397-08002B2CF9AE}" pid="4" name="ICV">
    <vt:lpwstr>1577E94B0A0A43CCA47D924867CFABAE_12</vt:lpwstr>
  </property>
</Properties>
</file>