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BD65F">
      <w:pPr>
        <w:ind w:firstLine="480"/>
      </w:pPr>
      <w:bookmarkStart w:id="0" w:name="_Toc397428266"/>
      <w:bookmarkStart w:id="1" w:name="_Toc397428679"/>
      <w:bookmarkStart w:id="2" w:name="_Toc397441232"/>
      <w:bookmarkStart w:id="3" w:name="_Toc398206252"/>
      <w:bookmarkStart w:id="4" w:name="_Toc400548936"/>
      <w:bookmarkStart w:id="5" w:name="_Toc400550515"/>
      <w:bookmarkStart w:id="6" w:name="_Toc400550631"/>
      <w:bookmarkStart w:id="7" w:name="_Toc402532722"/>
      <w:bookmarkStart w:id="8" w:name="_Toc402532793"/>
      <w:bookmarkStart w:id="9" w:name="_Toc402533152"/>
      <w:bookmarkStart w:id="10" w:name="_Toc402948543"/>
      <w:bookmarkStart w:id="11" w:name="_Toc408146124"/>
      <w:bookmarkStart w:id="12" w:name="_Toc403057435"/>
      <w:bookmarkStart w:id="13" w:name="_Toc400696153"/>
      <w:bookmarkStart w:id="14" w:name="_Toc417829108"/>
      <w:bookmarkStart w:id="15" w:name="_Toc416296122"/>
      <w:bookmarkStart w:id="16" w:name="_Toc417828871"/>
      <w:bookmarkStart w:id="17" w:name="_Toc417939521"/>
      <w:bookmarkStart w:id="18" w:name="_Toc417939640"/>
      <w:bookmarkStart w:id="19" w:name="_Toc418389169"/>
      <w:bookmarkStart w:id="20" w:name="_Toc418432722"/>
      <w:bookmarkStart w:id="21" w:name="_Toc418501292"/>
      <w:bookmarkStart w:id="22" w:name="_Toc408149963"/>
      <w:bookmarkStart w:id="23" w:name="_Toc414976838"/>
      <w:bookmarkStart w:id="24" w:name="_Toc420849888"/>
      <w:bookmarkStart w:id="25" w:name="_Toc408147957"/>
      <w:bookmarkStart w:id="26" w:name="_Toc420849711"/>
      <w:bookmarkStart w:id="27" w:name="_Toc414976941"/>
      <w:bookmarkStart w:id="28" w:name="_Toc417993276"/>
      <w:bookmarkStart w:id="29" w:name="_Toc418036306"/>
    </w:p>
    <w:p w14:paraId="5971186D">
      <w:pPr>
        <w:ind w:firstLine="480"/>
      </w:pPr>
    </w:p>
    <w:p w14:paraId="28C7EEB5">
      <w:pPr>
        <w:ind w:firstLine="480"/>
      </w:pPr>
    </w:p>
    <w:p w14:paraId="7FEBDB2F">
      <w:pPr>
        <w:ind w:firstLine="480"/>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14:paraId="2527021A">
      <w:pPr>
        <w:ind w:firstLine="0" w:firstLineChars="0"/>
        <w:jc w:val="center"/>
        <w:rPr>
          <w:rFonts w:ascii="微软雅黑" w:hAnsi="微软雅黑" w:eastAsia="微软雅黑"/>
          <w:b/>
          <w:bCs/>
          <w:sz w:val="48"/>
          <w:szCs w:val="48"/>
        </w:rPr>
      </w:pPr>
      <w:r>
        <w:rPr>
          <w:rFonts w:hint="eastAsia" w:ascii="微软雅黑" w:hAnsi="微软雅黑" w:eastAsia="微软雅黑"/>
          <w:b/>
          <w:bCs/>
          <w:sz w:val="48"/>
          <w:szCs w:val="48"/>
        </w:rPr>
        <w:t>北京市怀柔区</w:t>
      </w:r>
    </w:p>
    <w:p w14:paraId="19CB9112">
      <w:pPr>
        <w:ind w:firstLine="0" w:firstLineChars="0"/>
        <w:jc w:val="center"/>
        <w:rPr>
          <w:rFonts w:ascii="微软雅黑" w:hAnsi="微软雅黑" w:eastAsia="微软雅黑"/>
          <w:b/>
          <w:bCs/>
          <w:sz w:val="48"/>
          <w:szCs w:val="48"/>
        </w:rPr>
      </w:pPr>
      <w:r>
        <w:rPr>
          <w:rFonts w:hint="eastAsia" w:ascii="微软雅黑" w:hAnsi="微软雅黑" w:eastAsia="微软雅黑"/>
          <w:b/>
          <w:bCs/>
          <w:sz w:val="48"/>
          <w:szCs w:val="48"/>
        </w:rPr>
        <w:t>“十三五”环境保护与生态建设规划</w:t>
      </w:r>
    </w:p>
    <w:p w14:paraId="3D0AA54A">
      <w:pPr>
        <w:ind w:firstLine="562"/>
        <w:jc w:val="center"/>
        <w:rPr>
          <w:rFonts w:eastAsia="黑体"/>
          <w:b/>
          <w:sz w:val="28"/>
          <w:szCs w:val="28"/>
        </w:rPr>
      </w:pPr>
    </w:p>
    <w:p w14:paraId="57893EC0">
      <w:pPr>
        <w:ind w:firstLine="562"/>
        <w:jc w:val="center"/>
        <w:rPr>
          <w:rFonts w:eastAsia="黑体"/>
          <w:b/>
          <w:sz w:val="28"/>
          <w:szCs w:val="28"/>
        </w:rPr>
      </w:pPr>
    </w:p>
    <w:p w14:paraId="6E3EE05A">
      <w:pPr>
        <w:ind w:firstLine="562"/>
        <w:jc w:val="center"/>
        <w:rPr>
          <w:rFonts w:eastAsia="黑体"/>
          <w:b/>
          <w:sz w:val="28"/>
          <w:szCs w:val="28"/>
        </w:rPr>
      </w:pPr>
    </w:p>
    <w:p w14:paraId="51E7EDCE">
      <w:pPr>
        <w:ind w:firstLine="562"/>
        <w:jc w:val="center"/>
        <w:rPr>
          <w:rFonts w:eastAsia="黑体"/>
          <w:b/>
          <w:sz w:val="28"/>
          <w:szCs w:val="28"/>
        </w:rPr>
      </w:pPr>
    </w:p>
    <w:p w14:paraId="20C3CCAE">
      <w:pPr>
        <w:ind w:firstLine="562"/>
        <w:jc w:val="center"/>
        <w:rPr>
          <w:rFonts w:eastAsia="黑体"/>
          <w:b/>
          <w:sz w:val="28"/>
          <w:szCs w:val="28"/>
        </w:rPr>
      </w:pPr>
    </w:p>
    <w:p w14:paraId="6CCDB29F">
      <w:pPr>
        <w:ind w:firstLine="562"/>
        <w:jc w:val="center"/>
        <w:rPr>
          <w:rFonts w:eastAsia="黑体"/>
          <w:b/>
          <w:sz w:val="28"/>
          <w:szCs w:val="28"/>
        </w:rPr>
      </w:pPr>
    </w:p>
    <w:p w14:paraId="2E61F9EF">
      <w:pPr>
        <w:ind w:firstLine="562"/>
        <w:jc w:val="center"/>
        <w:rPr>
          <w:rFonts w:eastAsia="黑体"/>
          <w:b/>
          <w:sz w:val="28"/>
          <w:szCs w:val="28"/>
        </w:rPr>
      </w:pPr>
    </w:p>
    <w:p w14:paraId="038DFC13">
      <w:pPr>
        <w:ind w:firstLine="562"/>
        <w:jc w:val="center"/>
        <w:rPr>
          <w:rFonts w:eastAsia="黑体"/>
          <w:b/>
          <w:sz w:val="28"/>
          <w:szCs w:val="28"/>
        </w:rPr>
      </w:pPr>
    </w:p>
    <w:p w14:paraId="4A66901B">
      <w:pPr>
        <w:ind w:firstLine="562"/>
        <w:jc w:val="center"/>
        <w:rPr>
          <w:rFonts w:eastAsia="黑体"/>
          <w:b/>
          <w:sz w:val="28"/>
          <w:szCs w:val="28"/>
        </w:rPr>
      </w:pPr>
    </w:p>
    <w:p w14:paraId="557A16AC">
      <w:pPr>
        <w:ind w:firstLine="562"/>
        <w:jc w:val="center"/>
        <w:rPr>
          <w:rFonts w:eastAsia="黑体"/>
          <w:b/>
          <w:sz w:val="28"/>
          <w:szCs w:val="28"/>
        </w:rPr>
      </w:pPr>
    </w:p>
    <w:p w14:paraId="2C4F54E2">
      <w:pPr>
        <w:ind w:firstLine="562"/>
        <w:jc w:val="center"/>
        <w:rPr>
          <w:rFonts w:eastAsia="黑体"/>
          <w:b/>
          <w:sz w:val="28"/>
          <w:szCs w:val="28"/>
        </w:rPr>
      </w:pPr>
    </w:p>
    <w:p w14:paraId="48A4F28B">
      <w:pPr>
        <w:ind w:firstLine="640"/>
        <w:jc w:val="center"/>
        <w:rPr>
          <w:rFonts w:ascii="微软雅黑" w:hAnsi="微软雅黑" w:eastAsia="微软雅黑"/>
          <w:b/>
          <w:sz w:val="32"/>
          <w:szCs w:val="32"/>
        </w:rPr>
      </w:pPr>
      <w:r>
        <w:rPr>
          <w:rFonts w:hint="eastAsia" w:ascii="微软雅黑" w:hAnsi="微软雅黑" w:eastAsia="微软雅黑"/>
          <w:b/>
          <w:sz w:val="32"/>
          <w:szCs w:val="32"/>
        </w:rPr>
        <w:t>北京市怀柔区环境保护局</w:t>
      </w:r>
    </w:p>
    <w:p w14:paraId="7A0E0CE4">
      <w:pPr>
        <w:ind w:firstLine="560"/>
        <w:jc w:val="center"/>
        <w:rPr>
          <w:rFonts w:ascii="微软雅黑" w:hAnsi="微软雅黑" w:eastAsia="微软雅黑"/>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titlePg/>
          <w:docGrid w:type="lines" w:linePitch="326" w:charSpace="0"/>
        </w:sectPr>
      </w:pPr>
      <w:r>
        <w:rPr>
          <w:rFonts w:ascii="微软雅黑" w:hAnsi="微软雅黑" w:eastAsia="微软雅黑"/>
          <w:b/>
          <w:sz w:val="28"/>
          <w:szCs w:val="28"/>
        </w:rPr>
        <w:t>二零一</w:t>
      </w:r>
      <w:r>
        <w:rPr>
          <w:rFonts w:hint="eastAsia" w:ascii="微软雅黑" w:hAnsi="微软雅黑" w:eastAsia="微软雅黑"/>
          <w:b/>
          <w:sz w:val="28"/>
          <w:szCs w:val="28"/>
        </w:rPr>
        <w:t>五</w:t>
      </w:r>
      <w:r>
        <w:rPr>
          <w:rFonts w:ascii="微软雅黑" w:hAnsi="微软雅黑" w:eastAsia="微软雅黑"/>
          <w:b/>
          <w:sz w:val="28"/>
          <w:szCs w:val="28"/>
        </w:rPr>
        <w:t>年</w:t>
      </w:r>
      <w:r>
        <w:rPr>
          <w:rFonts w:hint="eastAsia" w:ascii="微软雅黑" w:hAnsi="微软雅黑" w:eastAsia="微软雅黑"/>
          <w:b/>
          <w:sz w:val="28"/>
          <w:szCs w:val="28"/>
        </w:rPr>
        <w:t>八</w:t>
      </w:r>
      <w:r>
        <w:rPr>
          <w:rFonts w:ascii="微软雅黑" w:hAnsi="微软雅黑" w:eastAsia="微软雅黑"/>
          <w:b/>
          <w:sz w:val="28"/>
          <w:szCs w:val="28"/>
        </w:rPr>
        <w:t>月</w:t>
      </w:r>
    </w:p>
    <w:sdt>
      <w:sdtPr>
        <w:rPr>
          <w:rFonts w:ascii="Times New Roman" w:hAnsi="Times New Roman" w:eastAsia="宋体" w:cstheme="minorBidi"/>
          <w:b w:val="0"/>
          <w:bCs w:val="0"/>
          <w:color w:val="auto"/>
          <w:kern w:val="2"/>
          <w:sz w:val="24"/>
          <w:szCs w:val="22"/>
          <w:lang w:eastAsia="zh-CN"/>
        </w:rPr>
        <w:id w:val="18385223"/>
        <w:docPartObj>
          <w:docPartGallery w:val="Table of Contents"/>
          <w:docPartUnique/>
        </w:docPartObj>
      </w:sdtPr>
      <w:sdtEndPr>
        <w:rPr>
          <w:rFonts w:ascii="Times New Roman" w:hAnsi="Times New Roman" w:eastAsia="宋体" w:cstheme="minorBidi"/>
          <w:b w:val="0"/>
          <w:bCs w:val="0"/>
          <w:color w:val="auto"/>
          <w:kern w:val="2"/>
          <w:sz w:val="24"/>
          <w:szCs w:val="22"/>
          <w:lang w:eastAsia="zh-CN"/>
        </w:rPr>
      </w:sdtEndPr>
      <w:sdtContent>
        <w:p w14:paraId="05E2D4FC">
          <w:pPr>
            <w:pStyle w:val="66"/>
            <w:ind w:firstLine="480"/>
            <w:jc w:val="center"/>
            <w:rPr>
              <w:color w:val="auto"/>
              <w:lang w:eastAsia="zh-CN"/>
            </w:rPr>
          </w:pPr>
          <w:r>
            <w:rPr>
              <w:rFonts w:hint="eastAsia" w:ascii="黑体" w:eastAsia="黑体"/>
              <w:color w:val="auto"/>
              <w:lang w:eastAsia="zh-CN"/>
            </w:rPr>
            <w:t>目   录</w:t>
          </w:r>
        </w:p>
        <w:p w14:paraId="3C2A1697">
          <w:pPr>
            <w:pStyle w:val="20"/>
            <w:rPr>
              <w:rFonts w:asciiTheme="minorHAnsi" w:hAnsiTheme="minorHAnsi" w:eastAsiaTheme="minorEastAsia" w:cstheme="minorBidi"/>
              <w:sz w:val="21"/>
              <w:szCs w:val="22"/>
            </w:rPr>
          </w:pPr>
          <w:r>
            <w:fldChar w:fldCharType="begin"/>
          </w:r>
          <w:r>
            <w:instrText xml:space="preserve"> TOC \o "1-3" \h \z \u </w:instrText>
          </w:r>
          <w:r>
            <w:fldChar w:fldCharType="separate"/>
          </w:r>
          <w:r>
            <w:fldChar w:fldCharType="begin"/>
          </w:r>
          <w:r>
            <w:instrText xml:space="preserve"> HYPERLINK \l "_Toc485196016" </w:instrText>
          </w:r>
          <w:r>
            <w:fldChar w:fldCharType="separate"/>
          </w:r>
          <w:r>
            <w:rPr>
              <w:rStyle w:val="34"/>
              <w:rFonts w:hint="eastAsia"/>
            </w:rPr>
            <w:t>前</w:t>
          </w:r>
          <w:r>
            <w:rPr>
              <w:rStyle w:val="34"/>
            </w:rPr>
            <w:t xml:space="preserve">  </w:t>
          </w:r>
          <w:r>
            <w:rPr>
              <w:rStyle w:val="34"/>
              <w:rFonts w:hint="eastAsia"/>
            </w:rPr>
            <w:t>言</w:t>
          </w:r>
          <w:r>
            <w:tab/>
          </w:r>
          <w:r>
            <w:fldChar w:fldCharType="begin"/>
          </w:r>
          <w:r>
            <w:instrText xml:space="preserve"> PAGEREF _Toc485196016 \h </w:instrText>
          </w:r>
          <w:r>
            <w:fldChar w:fldCharType="separate"/>
          </w:r>
          <w:r>
            <w:t>3</w:t>
          </w:r>
          <w:r>
            <w:fldChar w:fldCharType="end"/>
          </w:r>
          <w:r>
            <w:fldChar w:fldCharType="end"/>
          </w:r>
        </w:p>
        <w:p w14:paraId="25435AD5">
          <w:pPr>
            <w:pStyle w:val="23"/>
            <w:tabs>
              <w:tab w:val="right" w:leader="dot" w:pos="8296"/>
            </w:tabs>
            <w:ind w:leftChars="175" w:firstLine="199" w:firstLineChars="83"/>
            <w:rPr>
              <w:rFonts w:asciiTheme="minorHAnsi" w:hAnsiTheme="minorHAnsi" w:eastAsiaTheme="minorEastAsia" w:cstheme="minorBidi"/>
              <w:sz w:val="21"/>
              <w:szCs w:val="22"/>
            </w:rPr>
          </w:pPr>
          <w:r>
            <w:fldChar w:fldCharType="begin"/>
          </w:r>
          <w:r>
            <w:instrText xml:space="preserve"> HYPERLINK \l "_Toc485196017" </w:instrText>
          </w:r>
          <w:r>
            <w:fldChar w:fldCharType="separate"/>
          </w:r>
          <w:r>
            <w:rPr>
              <w:rStyle w:val="34"/>
              <w:rFonts w:hint="eastAsia"/>
            </w:rPr>
            <w:t>规划背景</w:t>
          </w:r>
          <w:r>
            <w:tab/>
          </w:r>
          <w:r>
            <w:fldChar w:fldCharType="begin"/>
          </w:r>
          <w:r>
            <w:instrText xml:space="preserve"> PAGEREF _Toc485196017 \h </w:instrText>
          </w:r>
          <w:r>
            <w:fldChar w:fldCharType="separate"/>
          </w:r>
          <w:r>
            <w:t>3</w:t>
          </w:r>
          <w:r>
            <w:fldChar w:fldCharType="end"/>
          </w:r>
          <w:r>
            <w:fldChar w:fldCharType="end"/>
          </w:r>
        </w:p>
        <w:p w14:paraId="238D456A">
          <w:pPr>
            <w:pStyle w:val="23"/>
            <w:tabs>
              <w:tab w:val="right" w:leader="dot" w:pos="8296"/>
            </w:tabs>
            <w:ind w:leftChars="175" w:firstLine="199" w:firstLineChars="83"/>
            <w:rPr>
              <w:rFonts w:asciiTheme="minorHAnsi" w:hAnsiTheme="minorHAnsi" w:eastAsiaTheme="minorEastAsia" w:cstheme="minorBidi"/>
              <w:sz w:val="21"/>
              <w:szCs w:val="22"/>
            </w:rPr>
          </w:pPr>
          <w:r>
            <w:fldChar w:fldCharType="begin"/>
          </w:r>
          <w:r>
            <w:instrText xml:space="preserve"> HYPERLINK \l "_Toc485196018" </w:instrText>
          </w:r>
          <w:r>
            <w:fldChar w:fldCharType="separate"/>
          </w:r>
          <w:r>
            <w:rPr>
              <w:rStyle w:val="34"/>
              <w:rFonts w:hint="eastAsia"/>
            </w:rPr>
            <w:t>规划依据</w:t>
          </w:r>
          <w:r>
            <w:tab/>
          </w:r>
          <w:r>
            <w:fldChar w:fldCharType="begin"/>
          </w:r>
          <w:r>
            <w:instrText xml:space="preserve"> PAGEREF _Toc485196018 \h </w:instrText>
          </w:r>
          <w:r>
            <w:fldChar w:fldCharType="separate"/>
          </w:r>
          <w:r>
            <w:t>3</w:t>
          </w:r>
          <w:r>
            <w:fldChar w:fldCharType="end"/>
          </w:r>
          <w:r>
            <w:fldChar w:fldCharType="end"/>
          </w:r>
        </w:p>
        <w:p w14:paraId="3B103C25">
          <w:pPr>
            <w:pStyle w:val="23"/>
            <w:tabs>
              <w:tab w:val="right" w:leader="dot" w:pos="8296"/>
            </w:tabs>
            <w:ind w:leftChars="175" w:firstLine="199" w:firstLineChars="83"/>
            <w:rPr>
              <w:rFonts w:asciiTheme="minorHAnsi" w:hAnsiTheme="minorHAnsi" w:eastAsiaTheme="minorEastAsia" w:cstheme="minorBidi"/>
              <w:sz w:val="21"/>
              <w:szCs w:val="22"/>
            </w:rPr>
          </w:pPr>
          <w:r>
            <w:fldChar w:fldCharType="begin"/>
          </w:r>
          <w:r>
            <w:instrText xml:space="preserve"> HYPERLINK \l "_Toc485196019" </w:instrText>
          </w:r>
          <w:r>
            <w:fldChar w:fldCharType="separate"/>
          </w:r>
          <w:r>
            <w:rPr>
              <w:rStyle w:val="34"/>
              <w:rFonts w:hint="eastAsia"/>
            </w:rPr>
            <w:t>规划范围</w:t>
          </w:r>
          <w:r>
            <w:tab/>
          </w:r>
          <w:r>
            <w:fldChar w:fldCharType="begin"/>
          </w:r>
          <w:r>
            <w:instrText xml:space="preserve"> PAGEREF _Toc485196019 \h </w:instrText>
          </w:r>
          <w:r>
            <w:fldChar w:fldCharType="separate"/>
          </w:r>
          <w:r>
            <w:t>4</w:t>
          </w:r>
          <w:r>
            <w:fldChar w:fldCharType="end"/>
          </w:r>
          <w:r>
            <w:fldChar w:fldCharType="end"/>
          </w:r>
        </w:p>
        <w:p w14:paraId="3727BD95">
          <w:pPr>
            <w:pStyle w:val="23"/>
            <w:tabs>
              <w:tab w:val="right" w:leader="dot" w:pos="8296"/>
            </w:tabs>
            <w:ind w:leftChars="175" w:firstLine="199" w:firstLineChars="83"/>
            <w:rPr>
              <w:rFonts w:asciiTheme="minorHAnsi" w:hAnsiTheme="minorHAnsi" w:eastAsiaTheme="minorEastAsia" w:cstheme="minorBidi"/>
              <w:sz w:val="21"/>
              <w:szCs w:val="22"/>
            </w:rPr>
          </w:pPr>
          <w:r>
            <w:fldChar w:fldCharType="begin"/>
          </w:r>
          <w:r>
            <w:instrText xml:space="preserve"> HYPERLINK \l "_Toc485196020" </w:instrText>
          </w:r>
          <w:r>
            <w:fldChar w:fldCharType="separate"/>
          </w:r>
          <w:r>
            <w:rPr>
              <w:rStyle w:val="34"/>
              <w:rFonts w:hint="eastAsia"/>
            </w:rPr>
            <w:t>规划期限</w:t>
          </w:r>
          <w:r>
            <w:tab/>
          </w:r>
          <w:r>
            <w:fldChar w:fldCharType="begin"/>
          </w:r>
          <w:r>
            <w:instrText xml:space="preserve"> PAGEREF _Toc485196020 \h </w:instrText>
          </w:r>
          <w:r>
            <w:fldChar w:fldCharType="separate"/>
          </w:r>
          <w:r>
            <w:t>5</w:t>
          </w:r>
          <w:r>
            <w:fldChar w:fldCharType="end"/>
          </w:r>
          <w:r>
            <w:fldChar w:fldCharType="end"/>
          </w:r>
        </w:p>
        <w:p w14:paraId="0EEA915B">
          <w:pPr>
            <w:pStyle w:val="23"/>
            <w:tabs>
              <w:tab w:val="right" w:leader="dot" w:pos="8296"/>
            </w:tabs>
            <w:ind w:leftChars="175" w:firstLine="199" w:firstLineChars="83"/>
            <w:rPr>
              <w:rFonts w:asciiTheme="minorHAnsi" w:hAnsiTheme="minorHAnsi" w:eastAsiaTheme="minorEastAsia" w:cstheme="minorBidi"/>
              <w:sz w:val="21"/>
              <w:szCs w:val="22"/>
            </w:rPr>
          </w:pPr>
          <w:r>
            <w:fldChar w:fldCharType="begin"/>
          </w:r>
          <w:r>
            <w:instrText xml:space="preserve"> HYPERLINK \l "_Toc485196021" </w:instrText>
          </w:r>
          <w:r>
            <w:fldChar w:fldCharType="separate"/>
          </w:r>
          <w:r>
            <w:rPr>
              <w:rStyle w:val="34"/>
              <w:rFonts w:hint="eastAsia"/>
            </w:rPr>
            <w:t>规划基准年</w:t>
          </w:r>
          <w:r>
            <w:tab/>
          </w:r>
          <w:r>
            <w:fldChar w:fldCharType="begin"/>
          </w:r>
          <w:r>
            <w:instrText xml:space="preserve"> PAGEREF _Toc485196021 \h </w:instrText>
          </w:r>
          <w:r>
            <w:fldChar w:fldCharType="separate"/>
          </w:r>
          <w:r>
            <w:t>5</w:t>
          </w:r>
          <w:r>
            <w:fldChar w:fldCharType="end"/>
          </w:r>
          <w:r>
            <w:fldChar w:fldCharType="end"/>
          </w:r>
        </w:p>
        <w:p w14:paraId="19943A11">
          <w:pPr>
            <w:pStyle w:val="20"/>
            <w:rPr>
              <w:rFonts w:asciiTheme="minorHAnsi" w:hAnsiTheme="minorHAnsi" w:eastAsiaTheme="minorEastAsia" w:cstheme="minorBidi"/>
              <w:sz w:val="21"/>
              <w:szCs w:val="22"/>
            </w:rPr>
          </w:pPr>
          <w:r>
            <w:fldChar w:fldCharType="begin"/>
          </w:r>
          <w:r>
            <w:instrText xml:space="preserve"> HYPERLINK \l "_Toc485196022" </w:instrText>
          </w:r>
          <w:r>
            <w:fldChar w:fldCharType="separate"/>
          </w:r>
          <w:r>
            <w:rPr>
              <w:rStyle w:val="34"/>
            </w:rPr>
            <w:t>1.“</w:t>
          </w:r>
          <w:r>
            <w:rPr>
              <w:rStyle w:val="34"/>
              <w:rFonts w:hint="eastAsia"/>
            </w:rPr>
            <w:t>十二五</w:t>
          </w:r>
          <w:r>
            <w:rPr>
              <w:rStyle w:val="34"/>
            </w:rPr>
            <w:t>”</w:t>
          </w:r>
          <w:r>
            <w:rPr>
              <w:rStyle w:val="34"/>
              <w:rFonts w:hint="eastAsia"/>
            </w:rPr>
            <w:t>环境保护回顾</w:t>
          </w:r>
          <w:r>
            <w:tab/>
          </w:r>
          <w:r>
            <w:fldChar w:fldCharType="begin"/>
          </w:r>
          <w:r>
            <w:instrText xml:space="preserve"> PAGEREF _Toc485196022 \h </w:instrText>
          </w:r>
          <w:r>
            <w:fldChar w:fldCharType="separate"/>
          </w:r>
          <w:r>
            <w:t>1</w:t>
          </w:r>
          <w:r>
            <w:fldChar w:fldCharType="end"/>
          </w:r>
          <w:r>
            <w:fldChar w:fldCharType="end"/>
          </w:r>
        </w:p>
        <w:p w14:paraId="2F4734AB">
          <w:pPr>
            <w:pStyle w:val="23"/>
            <w:tabs>
              <w:tab w:val="right" w:leader="dot" w:pos="8296"/>
            </w:tabs>
            <w:ind w:leftChars="175" w:firstLine="199" w:firstLineChars="83"/>
            <w:rPr>
              <w:rFonts w:asciiTheme="minorHAnsi" w:hAnsiTheme="minorHAnsi" w:eastAsiaTheme="minorEastAsia" w:cstheme="minorBidi"/>
              <w:sz w:val="21"/>
              <w:szCs w:val="22"/>
            </w:rPr>
          </w:pPr>
          <w:r>
            <w:fldChar w:fldCharType="begin"/>
          </w:r>
          <w:r>
            <w:instrText xml:space="preserve"> HYPERLINK \l "_Toc485196023" </w:instrText>
          </w:r>
          <w:r>
            <w:fldChar w:fldCharType="separate"/>
          </w:r>
          <w:r>
            <w:rPr>
              <w:rStyle w:val="34"/>
            </w:rPr>
            <w:t xml:space="preserve">1.1 </w:t>
          </w:r>
          <w:r>
            <w:rPr>
              <w:rStyle w:val="34"/>
              <w:rFonts w:hint="eastAsia"/>
            </w:rPr>
            <w:t>全面开展污染防控，持续改善环境质量</w:t>
          </w:r>
          <w:r>
            <w:tab/>
          </w:r>
          <w:r>
            <w:fldChar w:fldCharType="begin"/>
          </w:r>
          <w:r>
            <w:instrText xml:space="preserve"> PAGEREF _Toc485196023 \h </w:instrText>
          </w:r>
          <w:r>
            <w:fldChar w:fldCharType="separate"/>
          </w:r>
          <w:r>
            <w:t>1</w:t>
          </w:r>
          <w:r>
            <w:fldChar w:fldCharType="end"/>
          </w:r>
          <w:r>
            <w:fldChar w:fldCharType="end"/>
          </w:r>
        </w:p>
        <w:p w14:paraId="798E37F4">
          <w:pPr>
            <w:pStyle w:val="23"/>
            <w:tabs>
              <w:tab w:val="right" w:leader="dot" w:pos="8296"/>
            </w:tabs>
            <w:ind w:leftChars="175" w:firstLine="199" w:firstLineChars="83"/>
            <w:rPr>
              <w:rFonts w:asciiTheme="minorHAnsi" w:hAnsiTheme="minorHAnsi" w:eastAsiaTheme="minorEastAsia" w:cstheme="minorBidi"/>
              <w:sz w:val="21"/>
              <w:szCs w:val="22"/>
            </w:rPr>
          </w:pPr>
          <w:r>
            <w:fldChar w:fldCharType="begin"/>
          </w:r>
          <w:r>
            <w:instrText xml:space="preserve"> HYPERLINK \l "_Toc485196024" </w:instrText>
          </w:r>
          <w:r>
            <w:fldChar w:fldCharType="separate"/>
          </w:r>
          <w:r>
            <w:rPr>
              <w:rStyle w:val="34"/>
            </w:rPr>
            <w:t xml:space="preserve">1.2 </w:t>
          </w:r>
          <w:r>
            <w:rPr>
              <w:rStyle w:val="34"/>
              <w:rFonts w:hint="eastAsia"/>
            </w:rPr>
            <w:t>落实重点工程，扎实推进污染减排</w:t>
          </w:r>
          <w:r>
            <w:tab/>
          </w:r>
          <w:r>
            <w:fldChar w:fldCharType="begin"/>
          </w:r>
          <w:r>
            <w:instrText xml:space="preserve"> PAGEREF _Toc485196024 \h </w:instrText>
          </w:r>
          <w:r>
            <w:fldChar w:fldCharType="separate"/>
          </w:r>
          <w:r>
            <w:t>5</w:t>
          </w:r>
          <w:r>
            <w:fldChar w:fldCharType="end"/>
          </w:r>
          <w:r>
            <w:fldChar w:fldCharType="end"/>
          </w:r>
        </w:p>
        <w:p w14:paraId="01D666AF">
          <w:pPr>
            <w:pStyle w:val="23"/>
            <w:tabs>
              <w:tab w:val="right" w:leader="dot" w:pos="8296"/>
            </w:tabs>
            <w:ind w:leftChars="175" w:firstLine="199" w:firstLineChars="83"/>
            <w:rPr>
              <w:rFonts w:asciiTheme="minorHAnsi" w:hAnsiTheme="minorHAnsi" w:eastAsiaTheme="minorEastAsia" w:cstheme="minorBidi"/>
              <w:sz w:val="21"/>
              <w:szCs w:val="22"/>
            </w:rPr>
          </w:pPr>
          <w:r>
            <w:fldChar w:fldCharType="begin"/>
          </w:r>
          <w:r>
            <w:instrText xml:space="preserve"> HYPERLINK \l "_Toc485196025" </w:instrText>
          </w:r>
          <w:r>
            <w:fldChar w:fldCharType="separate"/>
          </w:r>
          <w:r>
            <w:rPr>
              <w:rStyle w:val="34"/>
            </w:rPr>
            <w:t xml:space="preserve">1.3 </w:t>
          </w:r>
          <w:r>
            <w:rPr>
              <w:rStyle w:val="34"/>
              <w:rFonts w:hint="eastAsia"/>
            </w:rPr>
            <w:t>推进环境能力建设，环境管理能力不断增强</w:t>
          </w:r>
          <w:r>
            <w:tab/>
          </w:r>
          <w:r>
            <w:fldChar w:fldCharType="begin"/>
          </w:r>
          <w:r>
            <w:instrText xml:space="preserve"> PAGEREF _Toc485196025 \h </w:instrText>
          </w:r>
          <w:r>
            <w:fldChar w:fldCharType="separate"/>
          </w:r>
          <w:r>
            <w:t>6</w:t>
          </w:r>
          <w:r>
            <w:fldChar w:fldCharType="end"/>
          </w:r>
          <w:r>
            <w:fldChar w:fldCharType="end"/>
          </w:r>
        </w:p>
        <w:p w14:paraId="0278BC16">
          <w:pPr>
            <w:pStyle w:val="23"/>
            <w:tabs>
              <w:tab w:val="right" w:leader="dot" w:pos="8296"/>
            </w:tabs>
            <w:ind w:leftChars="175" w:firstLine="199" w:firstLineChars="83"/>
            <w:rPr>
              <w:rFonts w:asciiTheme="minorHAnsi" w:hAnsiTheme="minorHAnsi" w:eastAsiaTheme="minorEastAsia" w:cstheme="minorBidi"/>
              <w:sz w:val="21"/>
              <w:szCs w:val="22"/>
            </w:rPr>
          </w:pPr>
          <w:r>
            <w:fldChar w:fldCharType="begin"/>
          </w:r>
          <w:r>
            <w:instrText xml:space="preserve"> HYPERLINK \l "_Toc485196026" </w:instrText>
          </w:r>
          <w:r>
            <w:fldChar w:fldCharType="separate"/>
          </w:r>
          <w:r>
            <w:rPr>
              <w:rStyle w:val="34"/>
            </w:rPr>
            <w:t xml:space="preserve">1.4 </w:t>
          </w:r>
          <w:r>
            <w:rPr>
              <w:rStyle w:val="34"/>
              <w:rFonts w:hint="eastAsia"/>
            </w:rPr>
            <w:t>完善生态体系建设，确保生态建设稳步发展</w:t>
          </w:r>
          <w:r>
            <w:tab/>
          </w:r>
          <w:r>
            <w:fldChar w:fldCharType="begin"/>
          </w:r>
          <w:r>
            <w:instrText xml:space="preserve"> PAGEREF _Toc485196026 \h </w:instrText>
          </w:r>
          <w:r>
            <w:fldChar w:fldCharType="separate"/>
          </w:r>
          <w:r>
            <w:t>7</w:t>
          </w:r>
          <w:r>
            <w:fldChar w:fldCharType="end"/>
          </w:r>
          <w:r>
            <w:fldChar w:fldCharType="end"/>
          </w:r>
        </w:p>
        <w:p w14:paraId="770DE8BC">
          <w:pPr>
            <w:pStyle w:val="20"/>
            <w:rPr>
              <w:rFonts w:asciiTheme="minorHAnsi" w:hAnsiTheme="minorHAnsi" w:eastAsiaTheme="minorEastAsia" w:cstheme="minorBidi"/>
              <w:sz w:val="21"/>
              <w:szCs w:val="22"/>
            </w:rPr>
          </w:pPr>
          <w:r>
            <w:fldChar w:fldCharType="begin"/>
          </w:r>
          <w:r>
            <w:instrText xml:space="preserve"> HYPERLINK \l "_Toc485196027" </w:instrText>
          </w:r>
          <w:r>
            <w:fldChar w:fldCharType="separate"/>
          </w:r>
          <w:r>
            <w:rPr>
              <w:rStyle w:val="34"/>
            </w:rPr>
            <w:t>2.“</w:t>
          </w:r>
          <w:r>
            <w:rPr>
              <w:rStyle w:val="34"/>
              <w:rFonts w:hint="eastAsia"/>
            </w:rPr>
            <w:t>十三五</w:t>
          </w:r>
          <w:r>
            <w:rPr>
              <w:rStyle w:val="34"/>
            </w:rPr>
            <w:t>”</w:t>
          </w:r>
          <w:r>
            <w:rPr>
              <w:rStyle w:val="34"/>
              <w:rFonts w:hint="eastAsia"/>
            </w:rPr>
            <w:t>时期环境保护面临的形势</w:t>
          </w:r>
          <w:r>
            <w:tab/>
          </w:r>
          <w:r>
            <w:fldChar w:fldCharType="begin"/>
          </w:r>
          <w:r>
            <w:instrText xml:space="preserve"> PAGEREF _Toc485196027 \h </w:instrText>
          </w:r>
          <w:r>
            <w:fldChar w:fldCharType="separate"/>
          </w:r>
          <w:r>
            <w:t>9</w:t>
          </w:r>
          <w:r>
            <w:fldChar w:fldCharType="end"/>
          </w:r>
          <w:r>
            <w:fldChar w:fldCharType="end"/>
          </w:r>
        </w:p>
        <w:p w14:paraId="61AA44FE">
          <w:pPr>
            <w:pStyle w:val="20"/>
            <w:rPr>
              <w:rFonts w:asciiTheme="minorHAnsi" w:hAnsiTheme="minorHAnsi" w:eastAsiaTheme="minorEastAsia" w:cstheme="minorBidi"/>
              <w:sz w:val="21"/>
              <w:szCs w:val="22"/>
            </w:rPr>
          </w:pPr>
          <w:r>
            <w:fldChar w:fldCharType="begin"/>
          </w:r>
          <w:r>
            <w:instrText xml:space="preserve"> HYPERLINK \l "_Toc485196028" </w:instrText>
          </w:r>
          <w:r>
            <w:fldChar w:fldCharType="separate"/>
          </w:r>
          <w:r>
            <w:rPr>
              <w:rStyle w:val="34"/>
            </w:rPr>
            <w:t xml:space="preserve">3. </w:t>
          </w:r>
          <w:r>
            <w:rPr>
              <w:rStyle w:val="34"/>
              <w:rFonts w:hint="eastAsia"/>
            </w:rPr>
            <w:t>指导思想和目标</w:t>
          </w:r>
          <w:r>
            <w:tab/>
          </w:r>
          <w:r>
            <w:fldChar w:fldCharType="begin"/>
          </w:r>
          <w:r>
            <w:instrText xml:space="preserve"> PAGEREF _Toc485196028 \h </w:instrText>
          </w:r>
          <w:r>
            <w:fldChar w:fldCharType="separate"/>
          </w:r>
          <w:r>
            <w:t>12</w:t>
          </w:r>
          <w:r>
            <w:fldChar w:fldCharType="end"/>
          </w:r>
          <w:r>
            <w:fldChar w:fldCharType="end"/>
          </w:r>
        </w:p>
        <w:p w14:paraId="3A97D95C">
          <w:pPr>
            <w:pStyle w:val="23"/>
            <w:tabs>
              <w:tab w:val="right" w:leader="dot" w:pos="8296"/>
            </w:tabs>
            <w:ind w:leftChars="175" w:firstLine="199" w:firstLineChars="83"/>
            <w:rPr>
              <w:rFonts w:asciiTheme="minorHAnsi" w:hAnsiTheme="minorHAnsi" w:eastAsiaTheme="minorEastAsia" w:cstheme="minorBidi"/>
              <w:sz w:val="21"/>
              <w:szCs w:val="22"/>
            </w:rPr>
          </w:pPr>
          <w:r>
            <w:fldChar w:fldCharType="begin"/>
          </w:r>
          <w:r>
            <w:instrText xml:space="preserve"> HYPERLINK \l "_Toc485196029" </w:instrText>
          </w:r>
          <w:r>
            <w:fldChar w:fldCharType="separate"/>
          </w:r>
          <w:r>
            <w:rPr>
              <w:rStyle w:val="34"/>
            </w:rPr>
            <w:t>3.1</w:t>
          </w:r>
          <w:r>
            <w:rPr>
              <w:rStyle w:val="34"/>
              <w:rFonts w:hint="eastAsia"/>
            </w:rPr>
            <w:t>指导思想</w:t>
          </w:r>
          <w:r>
            <w:tab/>
          </w:r>
          <w:r>
            <w:fldChar w:fldCharType="begin"/>
          </w:r>
          <w:r>
            <w:instrText xml:space="preserve"> PAGEREF _Toc485196029 \h </w:instrText>
          </w:r>
          <w:r>
            <w:fldChar w:fldCharType="separate"/>
          </w:r>
          <w:r>
            <w:t>12</w:t>
          </w:r>
          <w:r>
            <w:fldChar w:fldCharType="end"/>
          </w:r>
          <w:r>
            <w:fldChar w:fldCharType="end"/>
          </w:r>
        </w:p>
        <w:p w14:paraId="5BB57E99">
          <w:pPr>
            <w:pStyle w:val="23"/>
            <w:tabs>
              <w:tab w:val="right" w:leader="dot" w:pos="8296"/>
            </w:tabs>
            <w:ind w:leftChars="175" w:firstLine="199" w:firstLineChars="83"/>
            <w:rPr>
              <w:rFonts w:asciiTheme="minorHAnsi" w:hAnsiTheme="minorHAnsi" w:eastAsiaTheme="minorEastAsia" w:cstheme="minorBidi"/>
              <w:sz w:val="21"/>
              <w:szCs w:val="22"/>
            </w:rPr>
          </w:pPr>
          <w:r>
            <w:fldChar w:fldCharType="begin"/>
          </w:r>
          <w:r>
            <w:instrText xml:space="preserve"> HYPERLINK \l "_Toc485196030" </w:instrText>
          </w:r>
          <w:r>
            <w:fldChar w:fldCharType="separate"/>
          </w:r>
          <w:r>
            <w:rPr>
              <w:rStyle w:val="34"/>
            </w:rPr>
            <w:t>3.2</w:t>
          </w:r>
          <w:r>
            <w:rPr>
              <w:rStyle w:val="34"/>
              <w:rFonts w:hint="eastAsia"/>
            </w:rPr>
            <w:t>规划原则</w:t>
          </w:r>
          <w:r>
            <w:tab/>
          </w:r>
          <w:r>
            <w:fldChar w:fldCharType="begin"/>
          </w:r>
          <w:r>
            <w:instrText xml:space="preserve"> PAGEREF _Toc485196030 \h </w:instrText>
          </w:r>
          <w:r>
            <w:fldChar w:fldCharType="separate"/>
          </w:r>
          <w:r>
            <w:t>12</w:t>
          </w:r>
          <w:r>
            <w:fldChar w:fldCharType="end"/>
          </w:r>
          <w:r>
            <w:fldChar w:fldCharType="end"/>
          </w:r>
        </w:p>
        <w:p w14:paraId="05399A94">
          <w:pPr>
            <w:pStyle w:val="23"/>
            <w:tabs>
              <w:tab w:val="right" w:leader="dot" w:pos="8296"/>
            </w:tabs>
            <w:ind w:leftChars="175" w:firstLine="199" w:firstLineChars="83"/>
            <w:rPr>
              <w:rFonts w:asciiTheme="minorHAnsi" w:hAnsiTheme="minorHAnsi" w:eastAsiaTheme="minorEastAsia" w:cstheme="minorBidi"/>
              <w:sz w:val="21"/>
              <w:szCs w:val="22"/>
            </w:rPr>
          </w:pPr>
          <w:r>
            <w:fldChar w:fldCharType="begin"/>
          </w:r>
          <w:r>
            <w:instrText xml:space="preserve"> HYPERLINK \l "_Toc485196031" </w:instrText>
          </w:r>
          <w:r>
            <w:fldChar w:fldCharType="separate"/>
          </w:r>
          <w:r>
            <w:rPr>
              <w:rStyle w:val="34"/>
            </w:rPr>
            <w:t>3.3</w:t>
          </w:r>
          <w:r>
            <w:rPr>
              <w:rStyle w:val="34"/>
              <w:rFonts w:hint="eastAsia"/>
            </w:rPr>
            <w:t>规划目标与指标</w:t>
          </w:r>
          <w:r>
            <w:tab/>
          </w:r>
          <w:r>
            <w:fldChar w:fldCharType="begin"/>
          </w:r>
          <w:r>
            <w:instrText xml:space="preserve"> PAGEREF _Toc485196031 \h </w:instrText>
          </w:r>
          <w:r>
            <w:fldChar w:fldCharType="separate"/>
          </w:r>
          <w:r>
            <w:t>13</w:t>
          </w:r>
          <w:r>
            <w:fldChar w:fldCharType="end"/>
          </w:r>
          <w:r>
            <w:fldChar w:fldCharType="end"/>
          </w:r>
        </w:p>
        <w:p w14:paraId="61978BEC">
          <w:pPr>
            <w:pStyle w:val="20"/>
            <w:rPr>
              <w:rFonts w:asciiTheme="minorHAnsi" w:hAnsiTheme="minorHAnsi" w:eastAsiaTheme="minorEastAsia" w:cstheme="minorBidi"/>
              <w:sz w:val="21"/>
              <w:szCs w:val="22"/>
            </w:rPr>
          </w:pPr>
          <w:r>
            <w:fldChar w:fldCharType="begin"/>
          </w:r>
          <w:r>
            <w:instrText xml:space="preserve"> HYPERLINK \l "_Toc485196032" </w:instrText>
          </w:r>
          <w:r>
            <w:fldChar w:fldCharType="separate"/>
          </w:r>
          <w:r>
            <w:rPr>
              <w:rStyle w:val="34"/>
            </w:rPr>
            <w:t xml:space="preserve">4. </w:t>
          </w:r>
          <w:r>
            <w:rPr>
              <w:rStyle w:val="34"/>
              <w:rFonts w:hint="eastAsia"/>
            </w:rPr>
            <w:t>重点任务</w:t>
          </w:r>
          <w:r>
            <w:tab/>
          </w:r>
          <w:r>
            <w:fldChar w:fldCharType="begin"/>
          </w:r>
          <w:r>
            <w:instrText xml:space="preserve"> PAGEREF _Toc485196032 \h </w:instrText>
          </w:r>
          <w:r>
            <w:fldChar w:fldCharType="separate"/>
          </w:r>
          <w:r>
            <w:t>16</w:t>
          </w:r>
          <w:r>
            <w:fldChar w:fldCharType="end"/>
          </w:r>
          <w:r>
            <w:fldChar w:fldCharType="end"/>
          </w:r>
        </w:p>
        <w:p w14:paraId="74C08B1D">
          <w:pPr>
            <w:pStyle w:val="23"/>
            <w:tabs>
              <w:tab w:val="right" w:leader="dot" w:pos="8296"/>
            </w:tabs>
            <w:ind w:leftChars="175" w:firstLine="199" w:firstLineChars="83"/>
            <w:rPr>
              <w:rFonts w:asciiTheme="minorHAnsi" w:hAnsiTheme="minorHAnsi" w:eastAsiaTheme="minorEastAsia" w:cstheme="minorBidi"/>
              <w:sz w:val="21"/>
              <w:szCs w:val="22"/>
            </w:rPr>
          </w:pPr>
          <w:r>
            <w:fldChar w:fldCharType="begin"/>
          </w:r>
          <w:r>
            <w:instrText xml:space="preserve"> HYPERLINK \l "_Toc485196033" </w:instrText>
          </w:r>
          <w:r>
            <w:fldChar w:fldCharType="separate"/>
          </w:r>
          <w:r>
            <w:rPr>
              <w:rStyle w:val="34"/>
            </w:rPr>
            <w:t>4.1</w:t>
          </w:r>
          <w:r>
            <w:rPr>
              <w:rStyle w:val="34"/>
              <w:rFonts w:hint="eastAsia"/>
            </w:rPr>
            <w:t>以改善环境质量为核心，全面推进大气、水和土壤污染防治</w:t>
          </w:r>
          <w:r>
            <w:tab/>
          </w:r>
          <w:r>
            <w:fldChar w:fldCharType="begin"/>
          </w:r>
          <w:r>
            <w:instrText xml:space="preserve"> PAGEREF _Toc485196033 \h </w:instrText>
          </w:r>
          <w:r>
            <w:fldChar w:fldCharType="separate"/>
          </w:r>
          <w:r>
            <w:t>16</w:t>
          </w:r>
          <w:r>
            <w:fldChar w:fldCharType="end"/>
          </w:r>
          <w:r>
            <w:fldChar w:fldCharType="end"/>
          </w:r>
        </w:p>
        <w:p w14:paraId="0A651488">
          <w:pPr>
            <w:pStyle w:val="13"/>
            <w:tabs>
              <w:tab w:val="right" w:leader="dot" w:pos="8296"/>
            </w:tabs>
            <w:ind w:leftChars="350" w:firstLine="199" w:firstLineChars="83"/>
            <w:rPr>
              <w:rFonts w:asciiTheme="minorHAnsi" w:hAnsiTheme="minorHAnsi" w:eastAsiaTheme="minorEastAsia" w:cstheme="minorBidi"/>
              <w:sz w:val="21"/>
              <w:szCs w:val="22"/>
            </w:rPr>
          </w:pPr>
          <w:r>
            <w:fldChar w:fldCharType="begin"/>
          </w:r>
          <w:r>
            <w:instrText xml:space="preserve"> HYPERLINK \l "_Toc485196034" </w:instrText>
          </w:r>
          <w:r>
            <w:fldChar w:fldCharType="separate"/>
          </w:r>
          <w:r>
            <w:rPr>
              <w:rStyle w:val="34"/>
            </w:rPr>
            <w:t xml:space="preserve">4.1.1 </w:t>
          </w:r>
          <w:r>
            <w:rPr>
              <w:rStyle w:val="34"/>
              <w:rFonts w:hint="eastAsia"/>
            </w:rPr>
            <w:t>深入实施《怀柔区清洁空气行动计划》</w:t>
          </w:r>
          <w:r>
            <w:tab/>
          </w:r>
          <w:r>
            <w:fldChar w:fldCharType="begin"/>
          </w:r>
          <w:r>
            <w:instrText xml:space="preserve"> PAGEREF _Toc485196034 \h </w:instrText>
          </w:r>
          <w:r>
            <w:fldChar w:fldCharType="separate"/>
          </w:r>
          <w:r>
            <w:t>16</w:t>
          </w:r>
          <w:r>
            <w:fldChar w:fldCharType="end"/>
          </w:r>
          <w:r>
            <w:fldChar w:fldCharType="end"/>
          </w:r>
        </w:p>
        <w:p w14:paraId="3EDE981D">
          <w:pPr>
            <w:pStyle w:val="13"/>
            <w:tabs>
              <w:tab w:val="right" w:leader="dot" w:pos="8296"/>
            </w:tabs>
            <w:ind w:leftChars="350" w:firstLine="199" w:firstLineChars="83"/>
            <w:rPr>
              <w:rFonts w:asciiTheme="minorHAnsi" w:hAnsiTheme="minorHAnsi" w:eastAsiaTheme="minorEastAsia" w:cstheme="minorBidi"/>
              <w:sz w:val="21"/>
              <w:szCs w:val="22"/>
            </w:rPr>
          </w:pPr>
          <w:r>
            <w:fldChar w:fldCharType="begin"/>
          </w:r>
          <w:r>
            <w:instrText xml:space="preserve"> HYPERLINK \l "_Toc485196035" </w:instrText>
          </w:r>
          <w:r>
            <w:fldChar w:fldCharType="separate"/>
          </w:r>
          <w:r>
            <w:rPr>
              <w:rStyle w:val="34"/>
            </w:rPr>
            <w:t>4.1.2</w:t>
          </w:r>
          <w:r>
            <w:rPr>
              <w:rStyle w:val="34"/>
              <w:rFonts w:hint="eastAsia"/>
            </w:rPr>
            <w:t>全面推动落实《北京市水污染防治工作方案》</w:t>
          </w:r>
          <w:r>
            <w:tab/>
          </w:r>
          <w:r>
            <w:fldChar w:fldCharType="begin"/>
          </w:r>
          <w:r>
            <w:instrText xml:space="preserve"> PAGEREF _Toc485196035 \h </w:instrText>
          </w:r>
          <w:r>
            <w:fldChar w:fldCharType="separate"/>
          </w:r>
          <w:r>
            <w:t>19</w:t>
          </w:r>
          <w:r>
            <w:fldChar w:fldCharType="end"/>
          </w:r>
          <w:r>
            <w:fldChar w:fldCharType="end"/>
          </w:r>
        </w:p>
        <w:p w14:paraId="26D586DE">
          <w:pPr>
            <w:pStyle w:val="13"/>
            <w:tabs>
              <w:tab w:val="right" w:leader="dot" w:pos="8296"/>
            </w:tabs>
            <w:ind w:leftChars="350" w:firstLine="199" w:firstLineChars="83"/>
            <w:rPr>
              <w:rFonts w:asciiTheme="minorHAnsi" w:hAnsiTheme="minorHAnsi" w:eastAsiaTheme="minorEastAsia" w:cstheme="minorBidi"/>
              <w:sz w:val="21"/>
              <w:szCs w:val="22"/>
            </w:rPr>
          </w:pPr>
          <w:r>
            <w:fldChar w:fldCharType="begin"/>
          </w:r>
          <w:r>
            <w:instrText xml:space="preserve"> HYPERLINK \l "_Toc485196036" </w:instrText>
          </w:r>
          <w:r>
            <w:fldChar w:fldCharType="separate"/>
          </w:r>
          <w:r>
            <w:rPr>
              <w:rStyle w:val="34"/>
            </w:rPr>
            <w:t>4.1.3</w:t>
          </w:r>
          <w:r>
            <w:rPr>
              <w:rStyle w:val="34"/>
              <w:rFonts w:hint="eastAsia"/>
            </w:rPr>
            <w:t>组织实施《土壤污染防治行动计划》</w:t>
          </w:r>
          <w:r>
            <w:tab/>
          </w:r>
          <w:r>
            <w:fldChar w:fldCharType="begin"/>
          </w:r>
          <w:r>
            <w:instrText xml:space="preserve"> PAGEREF _Toc485196036 \h </w:instrText>
          </w:r>
          <w:r>
            <w:fldChar w:fldCharType="separate"/>
          </w:r>
          <w:r>
            <w:t>22</w:t>
          </w:r>
          <w:r>
            <w:fldChar w:fldCharType="end"/>
          </w:r>
          <w:r>
            <w:fldChar w:fldCharType="end"/>
          </w:r>
        </w:p>
        <w:p w14:paraId="351A270D">
          <w:pPr>
            <w:pStyle w:val="23"/>
            <w:tabs>
              <w:tab w:val="right" w:leader="dot" w:pos="8296"/>
            </w:tabs>
            <w:ind w:leftChars="175" w:firstLine="199" w:firstLineChars="83"/>
            <w:rPr>
              <w:rFonts w:asciiTheme="minorHAnsi" w:hAnsiTheme="minorHAnsi" w:eastAsiaTheme="minorEastAsia" w:cstheme="minorBidi"/>
              <w:sz w:val="21"/>
              <w:szCs w:val="22"/>
            </w:rPr>
          </w:pPr>
          <w:r>
            <w:fldChar w:fldCharType="begin"/>
          </w:r>
          <w:r>
            <w:instrText xml:space="preserve"> HYPERLINK \l "_Toc485196037" </w:instrText>
          </w:r>
          <w:r>
            <w:fldChar w:fldCharType="separate"/>
          </w:r>
          <w:r>
            <w:rPr>
              <w:rStyle w:val="34"/>
            </w:rPr>
            <w:t>4.2</w:t>
          </w:r>
          <w:r>
            <w:rPr>
              <w:rStyle w:val="34"/>
              <w:rFonts w:hint="eastAsia"/>
            </w:rPr>
            <w:t>实施专项治理，全面推进达标排放与污染减排</w:t>
          </w:r>
          <w:r>
            <w:tab/>
          </w:r>
          <w:r>
            <w:fldChar w:fldCharType="begin"/>
          </w:r>
          <w:r>
            <w:instrText xml:space="preserve"> PAGEREF _Toc485196037 \h </w:instrText>
          </w:r>
          <w:r>
            <w:fldChar w:fldCharType="separate"/>
          </w:r>
          <w:r>
            <w:t>24</w:t>
          </w:r>
          <w:r>
            <w:fldChar w:fldCharType="end"/>
          </w:r>
          <w:r>
            <w:fldChar w:fldCharType="end"/>
          </w:r>
        </w:p>
        <w:p w14:paraId="50B1CFBC">
          <w:pPr>
            <w:pStyle w:val="13"/>
            <w:tabs>
              <w:tab w:val="right" w:leader="dot" w:pos="8296"/>
            </w:tabs>
            <w:ind w:leftChars="350" w:firstLine="199" w:firstLineChars="83"/>
            <w:rPr>
              <w:rFonts w:asciiTheme="minorHAnsi" w:hAnsiTheme="minorHAnsi" w:eastAsiaTheme="minorEastAsia" w:cstheme="minorBidi"/>
              <w:sz w:val="21"/>
              <w:szCs w:val="22"/>
            </w:rPr>
          </w:pPr>
          <w:r>
            <w:fldChar w:fldCharType="begin"/>
          </w:r>
          <w:r>
            <w:instrText xml:space="preserve"> HYPERLINK \l "_Toc485196038" </w:instrText>
          </w:r>
          <w:r>
            <w:fldChar w:fldCharType="separate"/>
          </w:r>
          <w:r>
            <w:rPr>
              <w:rStyle w:val="34"/>
            </w:rPr>
            <w:t xml:space="preserve">4.2.1 </w:t>
          </w:r>
          <w:r>
            <w:rPr>
              <w:rStyle w:val="34"/>
              <w:rFonts w:hint="eastAsia"/>
            </w:rPr>
            <w:t>工业污染防治</w:t>
          </w:r>
          <w:r>
            <w:tab/>
          </w:r>
          <w:r>
            <w:fldChar w:fldCharType="begin"/>
          </w:r>
          <w:r>
            <w:instrText xml:space="preserve"> PAGEREF _Toc485196038 \h </w:instrText>
          </w:r>
          <w:r>
            <w:fldChar w:fldCharType="separate"/>
          </w:r>
          <w:r>
            <w:t>24</w:t>
          </w:r>
          <w:r>
            <w:fldChar w:fldCharType="end"/>
          </w:r>
          <w:r>
            <w:fldChar w:fldCharType="end"/>
          </w:r>
        </w:p>
        <w:p w14:paraId="5C408B4A">
          <w:pPr>
            <w:pStyle w:val="13"/>
            <w:tabs>
              <w:tab w:val="right" w:leader="dot" w:pos="8296"/>
            </w:tabs>
            <w:ind w:leftChars="350" w:firstLine="199" w:firstLineChars="83"/>
            <w:rPr>
              <w:rFonts w:asciiTheme="minorHAnsi" w:hAnsiTheme="minorHAnsi" w:eastAsiaTheme="minorEastAsia" w:cstheme="minorBidi"/>
              <w:sz w:val="21"/>
              <w:szCs w:val="22"/>
            </w:rPr>
          </w:pPr>
          <w:r>
            <w:fldChar w:fldCharType="begin"/>
          </w:r>
          <w:r>
            <w:instrText xml:space="preserve"> HYPERLINK \l "_Toc485196039" </w:instrText>
          </w:r>
          <w:r>
            <w:fldChar w:fldCharType="separate"/>
          </w:r>
          <w:r>
            <w:rPr>
              <w:rStyle w:val="34"/>
            </w:rPr>
            <w:t xml:space="preserve">4.2.2 </w:t>
          </w:r>
          <w:r>
            <w:rPr>
              <w:rStyle w:val="34"/>
              <w:rFonts w:hint="eastAsia"/>
            </w:rPr>
            <w:t>农业农村污染防治</w:t>
          </w:r>
          <w:r>
            <w:tab/>
          </w:r>
          <w:r>
            <w:fldChar w:fldCharType="begin"/>
          </w:r>
          <w:r>
            <w:instrText xml:space="preserve"> PAGEREF _Toc485196039 \h </w:instrText>
          </w:r>
          <w:r>
            <w:fldChar w:fldCharType="separate"/>
          </w:r>
          <w:r>
            <w:t>27</w:t>
          </w:r>
          <w:r>
            <w:fldChar w:fldCharType="end"/>
          </w:r>
          <w:r>
            <w:fldChar w:fldCharType="end"/>
          </w:r>
        </w:p>
        <w:p w14:paraId="6E070B4F">
          <w:pPr>
            <w:pStyle w:val="13"/>
            <w:tabs>
              <w:tab w:val="right" w:leader="dot" w:pos="8296"/>
            </w:tabs>
            <w:ind w:leftChars="350" w:firstLine="199" w:firstLineChars="83"/>
            <w:rPr>
              <w:rFonts w:asciiTheme="minorHAnsi" w:hAnsiTheme="minorHAnsi" w:eastAsiaTheme="minorEastAsia" w:cstheme="minorBidi"/>
              <w:sz w:val="21"/>
              <w:szCs w:val="22"/>
            </w:rPr>
          </w:pPr>
          <w:r>
            <w:fldChar w:fldCharType="begin"/>
          </w:r>
          <w:r>
            <w:instrText xml:space="preserve"> HYPERLINK \l "_Toc485196040" </w:instrText>
          </w:r>
          <w:r>
            <w:fldChar w:fldCharType="separate"/>
          </w:r>
          <w:r>
            <w:rPr>
              <w:rStyle w:val="34"/>
            </w:rPr>
            <w:t xml:space="preserve">4.2.3 </w:t>
          </w:r>
          <w:r>
            <w:rPr>
              <w:rStyle w:val="34"/>
              <w:rFonts w:hint="eastAsia"/>
            </w:rPr>
            <w:t>城镇生活污染防治</w:t>
          </w:r>
          <w:r>
            <w:tab/>
          </w:r>
          <w:r>
            <w:fldChar w:fldCharType="begin"/>
          </w:r>
          <w:r>
            <w:instrText xml:space="preserve"> PAGEREF _Toc485196040 \h </w:instrText>
          </w:r>
          <w:r>
            <w:fldChar w:fldCharType="separate"/>
          </w:r>
          <w:r>
            <w:t>29</w:t>
          </w:r>
          <w:r>
            <w:fldChar w:fldCharType="end"/>
          </w:r>
          <w:r>
            <w:fldChar w:fldCharType="end"/>
          </w:r>
        </w:p>
        <w:p w14:paraId="01F10AED">
          <w:pPr>
            <w:pStyle w:val="23"/>
            <w:tabs>
              <w:tab w:val="right" w:leader="dot" w:pos="8296"/>
            </w:tabs>
            <w:ind w:leftChars="175" w:firstLine="199" w:firstLineChars="83"/>
            <w:rPr>
              <w:rFonts w:asciiTheme="minorHAnsi" w:hAnsiTheme="minorHAnsi" w:eastAsiaTheme="minorEastAsia" w:cstheme="minorBidi"/>
              <w:sz w:val="21"/>
              <w:szCs w:val="22"/>
            </w:rPr>
          </w:pPr>
          <w:r>
            <w:fldChar w:fldCharType="begin"/>
          </w:r>
          <w:r>
            <w:instrText xml:space="preserve"> HYPERLINK \l "_Toc485196041" </w:instrText>
          </w:r>
          <w:r>
            <w:fldChar w:fldCharType="separate"/>
          </w:r>
          <w:r>
            <w:rPr>
              <w:rStyle w:val="34"/>
            </w:rPr>
            <w:t>4.3</w:t>
          </w:r>
          <w:r>
            <w:rPr>
              <w:rStyle w:val="34"/>
              <w:rFonts w:hint="eastAsia"/>
            </w:rPr>
            <w:t>综合污染防治，强化环境风险防控</w:t>
          </w:r>
          <w:r>
            <w:tab/>
          </w:r>
          <w:r>
            <w:fldChar w:fldCharType="begin"/>
          </w:r>
          <w:r>
            <w:instrText xml:space="preserve"> PAGEREF _Toc485196041 \h </w:instrText>
          </w:r>
          <w:r>
            <w:fldChar w:fldCharType="separate"/>
          </w:r>
          <w:r>
            <w:t>30</w:t>
          </w:r>
          <w:r>
            <w:fldChar w:fldCharType="end"/>
          </w:r>
          <w:r>
            <w:fldChar w:fldCharType="end"/>
          </w:r>
        </w:p>
        <w:p w14:paraId="20827DF4">
          <w:pPr>
            <w:pStyle w:val="13"/>
            <w:tabs>
              <w:tab w:val="right" w:leader="dot" w:pos="8296"/>
            </w:tabs>
            <w:ind w:leftChars="350" w:firstLine="199" w:firstLineChars="83"/>
            <w:rPr>
              <w:rFonts w:asciiTheme="minorHAnsi" w:hAnsiTheme="minorHAnsi" w:eastAsiaTheme="minorEastAsia" w:cstheme="minorBidi"/>
              <w:sz w:val="21"/>
              <w:szCs w:val="22"/>
            </w:rPr>
          </w:pPr>
          <w:r>
            <w:fldChar w:fldCharType="begin"/>
          </w:r>
          <w:r>
            <w:instrText xml:space="preserve"> HYPERLINK \l "_Toc485196042" </w:instrText>
          </w:r>
          <w:r>
            <w:fldChar w:fldCharType="separate"/>
          </w:r>
          <w:r>
            <w:rPr>
              <w:rStyle w:val="34"/>
            </w:rPr>
            <w:t>4.3.1</w:t>
          </w:r>
          <w:r>
            <w:rPr>
              <w:rStyle w:val="34"/>
              <w:rFonts w:hint="eastAsia"/>
            </w:rPr>
            <w:t>噪声污染防治</w:t>
          </w:r>
          <w:r>
            <w:tab/>
          </w:r>
          <w:r>
            <w:fldChar w:fldCharType="begin"/>
          </w:r>
          <w:r>
            <w:instrText xml:space="preserve"> PAGEREF _Toc485196042 \h </w:instrText>
          </w:r>
          <w:r>
            <w:fldChar w:fldCharType="separate"/>
          </w:r>
          <w:r>
            <w:t>30</w:t>
          </w:r>
          <w:r>
            <w:fldChar w:fldCharType="end"/>
          </w:r>
          <w:r>
            <w:fldChar w:fldCharType="end"/>
          </w:r>
        </w:p>
        <w:p w14:paraId="4F5B1C46">
          <w:pPr>
            <w:pStyle w:val="13"/>
            <w:tabs>
              <w:tab w:val="right" w:leader="dot" w:pos="8296"/>
            </w:tabs>
            <w:ind w:leftChars="350" w:firstLine="199" w:firstLineChars="83"/>
            <w:rPr>
              <w:rFonts w:asciiTheme="minorHAnsi" w:hAnsiTheme="minorHAnsi" w:eastAsiaTheme="minorEastAsia" w:cstheme="minorBidi"/>
              <w:sz w:val="21"/>
              <w:szCs w:val="22"/>
            </w:rPr>
          </w:pPr>
          <w:r>
            <w:fldChar w:fldCharType="begin"/>
          </w:r>
          <w:r>
            <w:instrText xml:space="preserve"> HYPERLINK \l "_Toc485196043" </w:instrText>
          </w:r>
          <w:r>
            <w:fldChar w:fldCharType="separate"/>
          </w:r>
          <w:r>
            <w:rPr>
              <w:rStyle w:val="34"/>
            </w:rPr>
            <w:t>4.3.2</w:t>
          </w:r>
          <w:r>
            <w:rPr>
              <w:rStyle w:val="34"/>
              <w:rFonts w:hint="eastAsia"/>
            </w:rPr>
            <w:t>推进固体废物安全处理处置</w:t>
          </w:r>
          <w:r>
            <w:tab/>
          </w:r>
          <w:r>
            <w:fldChar w:fldCharType="begin"/>
          </w:r>
          <w:r>
            <w:instrText xml:space="preserve"> PAGEREF _Toc485196043 \h </w:instrText>
          </w:r>
          <w:r>
            <w:fldChar w:fldCharType="separate"/>
          </w:r>
          <w:r>
            <w:t>31</w:t>
          </w:r>
          <w:r>
            <w:fldChar w:fldCharType="end"/>
          </w:r>
          <w:r>
            <w:fldChar w:fldCharType="end"/>
          </w:r>
        </w:p>
        <w:p w14:paraId="73A491EF">
          <w:pPr>
            <w:pStyle w:val="13"/>
            <w:tabs>
              <w:tab w:val="right" w:leader="dot" w:pos="8296"/>
            </w:tabs>
            <w:ind w:leftChars="350" w:firstLine="199" w:firstLineChars="83"/>
            <w:rPr>
              <w:rFonts w:asciiTheme="minorHAnsi" w:hAnsiTheme="minorHAnsi" w:eastAsiaTheme="minorEastAsia" w:cstheme="minorBidi"/>
              <w:sz w:val="21"/>
              <w:szCs w:val="22"/>
            </w:rPr>
          </w:pPr>
          <w:r>
            <w:fldChar w:fldCharType="begin"/>
          </w:r>
          <w:r>
            <w:instrText xml:space="preserve"> HYPERLINK \l "_Toc485196044" </w:instrText>
          </w:r>
          <w:r>
            <w:fldChar w:fldCharType="separate"/>
          </w:r>
          <w:r>
            <w:rPr>
              <w:rStyle w:val="34"/>
            </w:rPr>
            <w:t>4.3.3</w:t>
          </w:r>
          <w:r>
            <w:rPr>
              <w:rStyle w:val="34"/>
              <w:rFonts w:hint="eastAsia"/>
            </w:rPr>
            <w:t>加强辐射安全管理</w:t>
          </w:r>
          <w:r>
            <w:tab/>
          </w:r>
          <w:r>
            <w:fldChar w:fldCharType="begin"/>
          </w:r>
          <w:r>
            <w:instrText xml:space="preserve"> PAGEREF _Toc485196044 \h </w:instrText>
          </w:r>
          <w:r>
            <w:fldChar w:fldCharType="separate"/>
          </w:r>
          <w:r>
            <w:t>31</w:t>
          </w:r>
          <w:r>
            <w:fldChar w:fldCharType="end"/>
          </w:r>
          <w:r>
            <w:fldChar w:fldCharType="end"/>
          </w:r>
        </w:p>
        <w:p w14:paraId="63737CB1">
          <w:pPr>
            <w:pStyle w:val="13"/>
            <w:tabs>
              <w:tab w:val="right" w:leader="dot" w:pos="8296"/>
            </w:tabs>
            <w:ind w:leftChars="350" w:firstLine="199" w:firstLineChars="83"/>
            <w:rPr>
              <w:rFonts w:asciiTheme="minorHAnsi" w:hAnsiTheme="minorHAnsi" w:eastAsiaTheme="minorEastAsia" w:cstheme="minorBidi"/>
              <w:sz w:val="21"/>
              <w:szCs w:val="22"/>
            </w:rPr>
          </w:pPr>
          <w:r>
            <w:fldChar w:fldCharType="begin"/>
          </w:r>
          <w:r>
            <w:instrText xml:space="preserve"> HYPERLINK \l "_Toc485196045" </w:instrText>
          </w:r>
          <w:r>
            <w:fldChar w:fldCharType="separate"/>
          </w:r>
          <w:r>
            <w:rPr>
              <w:rStyle w:val="34"/>
            </w:rPr>
            <w:t>4.3.4</w:t>
          </w:r>
          <w:r>
            <w:rPr>
              <w:rStyle w:val="34"/>
              <w:rFonts w:hint="eastAsia"/>
            </w:rPr>
            <w:t>推进环境风险全过程管理</w:t>
          </w:r>
          <w:r>
            <w:tab/>
          </w:r>
          <w:r>
            <w:fldChar w:fldCharType="begin"/>
          </w:r>
          <w:r>
            <w:instrText xml:space="preserve"> PAGEREF _Toc485196045 \h </w:instrText>
          </w:r>
          <w:r>
            <w:fldChar w:fldCharType="separate"/>
          </w:r>
          <w:r>
            <w:t>32</w:t>
          </w:r>
          <w:r>
            <w:fldChar w:fldCharType="end"/>
          </w:r>
          <w:r>
            <w:fldChar w:fldCharType="end"/>
          </w:r>
        </w:p>
        <w:p w14:paraId="1D9C0421">
          <w:pPr>
            <w:pStyle w:val="13"/>
            <w:tabs>
              <w:tab w:val="right" w:leader="dot" w:pos="8296"/>
            </w:tabs>
            <w:ind w:leftChars="350" w:firstLine="199" w:firstLineChars="83"/>
            <w:rPr>
              <w:rFonts w:asciiTheme="minorHAnsi" w:hAnsiTheme="minorHAnsi" w:eastAsiaTheme="minorEastAsia" w:cstheme="minorBidi"/>
              <w:sz w:val="21"/>
              <w:szCs w:val="22"/>
            </w:rPr>
          </w:pPr>
          <w:r>
            <w:fldChar w:fldCharType="begin"/>
          </w:r>
          <w:r>
            <w:instrText xml:space="preserve"> HYPERLINK \l "_Toc485196046" </w:instrText>
          </w:r>
          <w:r>
            <w:fldChar w:fldCharType="separate"/>
          </w:r>
          <w:r>
            <w:rPr>
              <w:rStyle w:val="34"/>
            </w:rPr>
            <w:t>4.3.5</w:t>
          </w:r>
          <w:r>
            <w:rPr>
              <w:rStyle w:val="34"/>
              <w:rFonts w:hint="eastAsia"/>
            </w:rPr>
            <w:t>健全化学品环境风险防控体系</w:t>
          </w:r>
          <w:r>
            <w:tab/>
          </w:r>
          <w:r>
            <w:fldChar w:fldCharType="begin"/>
          </w:r>
          <w:r>
            <w:instrText xml:space="preserve"> PAGEREF _Toc485196046 \h </w:instrText>
          </w:r>
          <w:r>
            <w:fldChar w:fldCharType="separate"/>
          </w:r>
          <w:r>
            <w:t>32</w:t>
          </w:r>
          <w:r>
            <w:fldChar w:fldCharType="end"/>
          </w:r>
          <w:r>
            <w:fldChar w:fldCharType="end"/>
          </w:r>
        </w:p>
        <w:p w14:paraId="2D0DF9BE">
          <w:pPr>
            <w:pStyle w:val="23"/>
            <w:tabs>
              <w:tab w:val="right" w:leader="dot" w:pos="8296"/>
            </w:tabs>
            <w:ind w:leftChars="175" w:firstLine="199" w:firstLineChars="83"/>
            <w:rPr>
              <w:rFonts w:asciiTheme="minorHAnsi" w:hAnsiTheme="minorHAnsi" w:eastAsiaTheme="minorEastAsia" w:cstheme="minorBidi"/>
              <w:sz w:val="21"/>
              <w:szCs w:val="22"/>
            </w:rPr>
          </w:pPr>
          <w:r>
            <w:fldChar w:fldCharType="begin"/>
          </w:r>
          <w:r>
            <w:instrText xml:space="preserve"> HYPERLINK \l "_Toc485196047" </w:instrText>
          </w:r>
          <w:r>
            <w:fldChar w:fldCharType="separate"/>
          </w:r>
          <w:r>
            <w:rPr>
              <w:rStyle w:val="34"/>
            </w:rPr>
            <w:t>4.4</w:t>
          </w:r>
          <w:r>
            <w:rPr>
              <w:rStyle w:val="34"/>
              <w:rFonts w:hint="eastAsia"/>
            </w:rPr>
            <w:t>加大保护力度，促进生态恢复和建设</w:t>
          </w:r>
          <w:r>
            <w:tab/>
          </w:r>
          <w:r>
            <w:fldChar w:fldCharType="begin"/>
          </w:r>
          <w:r>
            <w:instrText xml:space="preserve"> PAGEREF _Toc485196047 \h </w:instrText>
          </w:r>
          <w:r>
            <w:fldChar w:fldCharType="separate"/>
          </w:r>
          <w:r>
            <w:t>32</w:t>
          </w:r>
          <w:r>
            <w:fldChar w:fldCharType="end"/>
          </w:r>
          <w:r>
            <w:fldChar w:fldCharType="end"/>
          </w:r>
        </w:p>
        <w:p w14:paraId="28A4227A">
          <w:pPr>
            <w:pStyle w:val="13"/>
            <w:tabs>
              <w:tab w:val="right" w:leader="dot" w:pos="8296"/>
            </w:tabs>
            <w:ind w:leftChars="350" w:firstLine="199" w:firstLineChars="83"/>
            <w:rPr>
              <w:rFonts w:asciiTheme="minorHAnsi" w:hAnsiTheme="minorHAnsi" w:eastAsiaTheme="minorEastAsia" w:cstheme="minorBidi"/>
              <w:sz w:val="21"/>
              <w:szCs w:val="22"/>
            </w:rPr>
          </w:pPr>
          <w:r>
            <w:fldChar w:fldCharType="begin"/>
          </w:r>
          <w:r>
            <w:instrText xml:space="preserve"> HYPERLINK \l "_Toc485196048" </w:instrText>
          </w:r>
          <w:r>
            <w:fldChar w:fldCharType="separate"/>
          </w:r>
          <w:r>
            <w:rPr>
              <w:rStyle w:val="34"/>
            </w:rPr>
            <w:t>4.4.1</w:t>
          </w:r>
          <w:r>
            <w:rPr>
              <w:rStyle w:val="34"/>
              <w:rFonts w:hint="eastAsia"/>
            </w:rPr>
            <w:t>贯彻落实生态管制制度，实施分级分区管控</w:t>
          </w:r>
          <w:r>
            <w:tab/>
          </w:r>
          <w:r>
            <w:fldChar w:fldCharType="begin"/>
          </w:r>
          <w:r>
            <w:instrText xml:space="preserve"> PAGEREF _Toc485196048 \h </w:instrText>
          </w:r>
          <w:r>
            <w:fldChar w:fldCharType="separate"/>
          </w:r>
          <w:r>
            <w:t>33</w:t>
          </w:r>
          <w:r>
            <w:fldChar w:fldCharType="end"/>
          </w:r>
          <w:r>
            <w:fldChar w:fldCharType="end"/>
          </w:r>
        </w:p>
        <w:p w14:paraId="3BB27E5F">
          <w:pPr>
            <w:pStyle w:val="13"/>
            <w:tabs>
              <w:tab w:val="right" w:leader="dot" w:pos="8296"/>
            </w:tabs>
            <w:ind w:leftChars="350" w:firstLine="199" w:firstLineChars="83"/>
            <w:rPr>
              <w:rFonts w:asciiTheme="minorHAnsi" w:hAnsiTheme="minorHAnsi" w:eastAsiaTheme="minorEastAsia" w:cstheme="minorBidi"/>
              <w:sz w:val="21"/>
              <w:szCs w:val="22"/>
            </w:rPr>
          </w:pPr>
          <w:r>
            <w:fldChar w:fldCharType="begin"/>
          </w:r>
          <w:r>
            <w:instrText xml:space="preserve"> HYPERLINK \l "_Toc485196049" </w:instrText>
          </w:r>
          <w:r>
            <w:fldChar w:fldCharType="separate"/>
          </w:r>
          <w:r>
            <w:rPr>
              <w:rStyle w:val="34"/>
            </w:rPr>
            <w:t xml:space="preserve">4.4.2 </w:t>
          </w:r>
          <w:r>
            <w:rPr>
              <w:rStyle w:val="34"/>
              <w:rFonts w:hint="eastAsia"/>
            </w:rPr>
            <w:t>落实区域功能定位，参与优化产业转型升级</w:t>
          </w:r>
          <w:r>
            <w:tab/>
          </w:r>
          <w:r>
            <w:fldChar w:fldCharType="begin"/>
          </w:r>
          <w:r>
            <w:instrText xml:space="preserve"> PAGEREF _Toc485196049 \h </w:instrText>
          </w:r>
          <w:r>
            <w:fldChar w:fldCharType="separate"/>
          </w:r>
          <w:r>
            <w:t>33</w:t>
          </w:r>
          <w:r>
            <w:fldChar w:fldCharType="end"/>
          </w:r>
          <w:r>
            <w:fldChar w:fldCharType="end"/>
          </w:r>
        </w:p>
        <w:p w14:paraId="3A58D4C5">
          <w:pPr>
            <w:pStyle w:val="13"/>
            <w:tabs>
              <w:tab w:val="right" w:leader="dot" w:pos="8296"/>
            </w:tabs>
            <w:ind w:leftChars="350" w:firstLine="199" w:firstLineChars="83"/>
            <w:rPr>
              <w:rFonts w:asciiTheme="minorHAnsi" w:hAnsiTheme="minorHAnsi" w:eastAsiaTheme="minorEastAsia" w:cstheme="minorBidi"/>
              <w:sz w:val="21"/>
              <w:szCs w:val="22"/>
            </w:rPr>
          </w:pPr>
          <w:r>
            <w:fldChar w:fldCharType="begin"/>
          </w:r>
          <w:r>
            <w:instrText xml:space="preserve"> HYPERLINK \l "_Toc485196050" </w:instrText>
          </w:r>
          <w:r>
            <w:fldChar w:fldCharType="separate"/>
          </w:r>
          <w:r>
            <w:rPr>
              <w:rStyle w:val="34"/>
            </w:rPr>
            <w:t>4.4.3</w:t>
          </w:r>
          <w:r>
            <w:rPr>
              <w:rStyle w:val="34"/>
              <w:rFonts w:hint="eastAsia"/>
            </w:rPr>
            <w:t>优化人居生态环境，提升生态宜居水平</w:t>
          </w:r>
          <w:r>
            <w:tab/>
          </w:r>
          <w:r>
            <w:fldChar w:fldCharType="begin"/>
          </w:r>
          <w:r>
            <w:instrText xml:space="preserve"> PAGEREF _Toc485196050 \h </w:instrText>
          </w:r>
          <w:r>
            <w:fldChar w:fldCharType="separate"/>
          </w:r>
          <w:r>
            <w:t>34</w:t>
          </w:r>
          <w:r>
            <w:fldChar w:fldCharType="end"/>
          </w:r>
          <w:r>
            <w:fldChar w:fldCharType="end"/>
          </w:r>
        </w:p>
        <w:p w14:paraId="3C16B411">
          <w:pPr>
            <w:pStyle w:val="13"/>
            <w:tabs>
              <w:tab w:val="right" w:leader="dot" w:pos="8296"/>
            </w:tabs>
            <w:ind w:leftChars="350" w:firstLine="199" w:firstLineChars="83"/>
            <w:rPr>
              <w:rFonts w:asciiTheme="minorHAnsi" w:hAnsiTheme="minorHAnsi" w:eastAsiaTheme="minorEastAsia" w:cstheme="minorBidi"/>
              <w:sz w:val="21"/>
              <w:szCs w:val="22"/>
            </w:rPr>
          </w:pPr>
          <w:r>
            <w:fldChar w:fldCharType="begin"/>
          </w:r>
          <w:r>
            <w:instrText xml:space="preserve"> HYPERLINK \l "_Toc485196051" </w:instrText>
          </w:r>
          <w:r>
            <w:fldChar w:fldCharType="separate"/>
          </w:r>
          <w:r>
            <w:rPr>
              <w:rStyle w:val="34"/>
            </w:rPr>
            <w:t>4.4.4</w:t>
          </w:r>
          <w:r>
            <w:rPr>
              <w:rStyle w:val="34"/>
              <w:rFonts w:hint="eastAsia"/>
            </w:rPr>
            <w:t>发挥生态优势，持续夯实生态文明体制基础</w:t>
          </w:r>
          <w:r>
            <w:tab/>
          </w:r>
          <w:r>
            <w:fldChar w:fldCharType="begin"/>
          </w:r>
          <w:r>
            <w:instrText xml:space="preserve"> PAGEREF _Toc485196051 \h </w:instrText>
          </w:r>
          <w:r>
            <w:fldChar w:fldCharType="separate"/>
          </w:r>
          <w:r>
            <w:t>36</w:t>
          </w:r>
          <w:r>
            <w:fldChar w:fldCharType="end"/>
          </w:r>
          <w:r>
            <w:fldChar w:fldCharType="end"/>
          </w:r>
        </w:p>
        <w:p w14:paraId="3AA5DD53">
          <w:pPr>
            <w:pStyle w:val="13"/>
            <w:tabs>
              <w:tab w:val="right" w:leader="dot" w:pos="8296"/>
            </w:tabs>
            <w:ind w:leftChars="350" w:firstLine="199" w:firstLineChars="83"/>
            <w:rPr>
              <w:rFonts w:asciiTheme="minorHAnsi" w:hAnsiTheme="minorHAnsi" w:eastAsiaTheme="minorEastAsia" w:cstheme="minorBidi"/>
              <w:sz w:val="21"/>
              <w:szCs w:val="22"/>
            </w:rPr>
          </w:pPr>
          <w:r>
            <w:fldChar w:fldCharType="begin"/>
          </w:r>
          <w:r>
            <w:instrText xml:space="preserve"> HYPERLINK \l "_Toc485196052" </w:instrText>
          </w:r>
          <w:r>
            <w:fldChar w:fldCharType="separate"/>
          </w:r>
          <w:r>
            <w:rPr>
              <w:rStyle w:val="34"/>
            </w:rPr>
            <w:t xml:space="preserve">4.4.5 </w:t>
          </w:r>
          <w:r>
            <w:rPr>
              <w:rStyle w:val="34"/>
              <w:rFonts w:hint="eastAsia"/>
            </w:rPr>
            <w:t>把握生态安全底线，参与生态保护红线制度创新</w:t>
          </w:r>
          <w:r>
            <w:tab/>
          </w:r>
          <w:r>
            <w:fldChar w:fldCharType="begin"/>
          </w:r>
          <w:r>
            <w:instrText xml:space="preserve"> PAGEREF _Toc485196052 \h </w:instrText>
          </w:r>
          <w:r>
            <w:fldChar w:fldCharType="separate"/>
          </w:r>
          <w:r>
            <w:t>37</w:t>
          </w:r>
          <w:r>
            <w:fldChar w:fldCharType="end"/>
          </w:r>
          <w:r>
            <w:fldChar w:fldCharType="end"/>
          </w:r>
        </w:p>
        <w:p w14:paraId="61812247">
          <w:pPr>
            <w:pStyle w:val="23"/>
            <w:tabs>
              <w:tab w:val="right" w:leader="dot" w:pos="8296"/>
            </w:tabs>
            <w:ind w:leftChars="175" w:firstLine="199" w:firstLineChars="83"/>
            <w:rPr>
              <w:rFonts w:asciiTheme="minorHAnsi" w:hAnsiTheme="minorHAnsi" w:eastAsiaTheme="minorEastAsia" w:cstheme="minorBidi"/>
              <w:sz w:val="21"/>
              <w:szCs w:val="22"/>
            </w:rPr>
          </w:pPr>
          <w:r>
            <w:fldChar w:fldCharType="begin"/>
          </w:r>
          <w:r>
            <w:instrText xml:space="preserve"> HYPERLINK \l "_Toc485196053" </w:instrText>
          </w:r>
          <w:r>
            <w:fldChar w:fldCharType="separate"/>
          </w:r>
          <w:r>
            <w:rPr>
              <w:rStyle w:val="34"/>
            </w:rPr>
            <w:t>4.5</w:t>
          </w:r>
          <w:r>
            <w:rPr>
              <w:rStyle w:val="34"/>
              <w:rFonts w:hint="eastAsia"/>
            </w:rPr>
            <w:t>推进环境能力建设，强化环境管理手段</w:t>
          </w:r>
          <w:r>
            <w:tab/>
          </w:r>
          <w:r>
            <w:fldChar w:fldCharType="begin"/>
          </w:r>
          <w:r>
            <w:instrText xml:space="preserve"> PAGEREF _Toc485196053 \h </w:instrText>
          </w:r>
          <w:r>
            <w:fldChar w:fldCharType="separate"/>
          </w:r>
          <w:r>
            <w:t>38</w:t>
          </w:r>
          <w:r>
            <w:fldChar w:fldCharType="end"/>
          </w:r>
          <w:r>
            <w:fldChar w:fldCharType="end"/>
          </w:r>
        </w:p>
        <w:p w14:paraId="57FFB865">
          <w:pPr>
            <w:pStyle w:val="13"/>
            <w:tabs>
              <w:tab w:val="right" w:leader="dot" w:pos="8296"/>
            </w:tabs>
            <w:ind w:leftChars="350" w:firstLine="199" w:firstLineChars="83"/>
            <w:rPr>
              <w:rFonts w:asciiTheme="minorHAnsi" w:hAnsiTheme="minorHAnsi" w:eastAsiaTheme="minorEastAsia" w:cstheme="minorBidi"/>
              <w:sz w:val="21"/>
              <w:szCs w:val="22"/>
            </w:rPr>
          </w:pPr>
          <w:r>
            <w:fldChar w:fldCharType="begin"/>
          </w:r>
          <w:r>
            <w:instrText xml:space="preserve"> HYPERLINK \l "_Toc485196054" </w:instrText>
          </w:r>
          <w:r>
            <w:fldChar w:fldCharType="separate"/>
          </w:r>
          <w:r>
            <w:rPr>
              <w:rStyle w:val="34"/>
            </w:rPr>
            <w:t xml:space="preserve">4.5.1 </w:t>
          </w:r>
          <w:r>
            <w:rPr>
              <w:rStyle w:val="34"/>
              <w:rFonts w:hint="eastAsia"/>
            </w:rPr>
            <w:t>推进源头控制，强化环境准入管理</w:t>
          </w:r>
          <w:r>
            <w:tab/>
          </w:r>
          <w:r>
            <w:fldChar w:fldCharType="begin"/>
          </w:r>
          <w:r>
            <w:instrText xml:space="preserve"> PAGEREF _Toc485196054 \h </w:instrText>
          </w:r>
          <w:r>
            <w:fldChar w:fldCharType="separate"/>
          </w:r>
          <w:r>
            <w:t>38</w:t>
          </w:r>
          <w:r>
            <w:fldChar w:fldCharType="end"/>
          </w:r>
          <w:r>
            <w:fldChar w:fldCharType="end"/>
          </w:r>
        </w:p>
        <w:p w14:paraId="61909805">
          <w:pPr>
            <w:pStyle w:val="13"/>
            <w:tabs>
              <w:tab w:val="right" w:leader="dot" w:pos="8296"/>
            </w:tabs>
            <w:ind w:leftChars="350" w:firstLine="199" w:firstLineChars="83"/>
            <w:rPr>
              <w:rFonts w:asciiTheme="minorHAnsi" w:hAnsiTheme="minorHAnsi" w:eastAsiaTheme="minorEastAsia" w:cstheme="minorBidi"/>
              <w:sz w:val="21"/>
              <w:szCs w:val="22"/>
            </w:rPr>
          </w:pPr>
          <w:r>
            <w:fldChar w:fldCharType="begin"/>
          </w:r>
          <w:r>
            <w:instrText xml:space="preserve"> HYPERLINK \l "_Toc485196055" </w:instrText>
          </w:r>
          <w:r>
            <w:fldChar w:fldCharType="separate"/>
          </w:r>
          <w:r>
            <w:rPr>
              <w:rStyle w:val="34"/>
            </w:rPr>
            <w:t xml:space="preserve">4.5.2 </w:t>
          </w:r>
          <w:r>
            <w:rPr>
              <w:rStyle w:val="34"/>
              <w:rFonts w:hint="eastAsia"/>
            </w:rPr>
            <w:t>推进环境监管标准化建设，提高监管执法水平</w:t>
          </w:r>
          <w:r>
            <w:tab/>
          </w:r>
          <w:r>
            <w:fldChar w:fldCharType="begin"/>
          </w:r>
          <w:r>
            <w:instrText xml:space="preserve"> PAGEREF _Toc485196055 \h </w:instrText>
          </w:r>
          <w:r>
            <w:fldChar w:fldCharType="separate"/>
          </w:r>
          <w:r>
            <w:t>39</w:t>
          </w:r>
          <w:r>
            <w:fldChar w:fldCharType="end"/>
          </w:r>
          <w:r>
            <w:fldChar w:fldCharType="end"/>
          </w:r>
        </w:p>
        <w:p w14:paraId="28D9B9E7">
          <w:pPr>
            <w:pStyle w:val="13"/>
            <w:tabs>
              <w:tab w:val="right" w:leader="dot" w:pos="8296"/>
            </w:tabs>
            <w:ind w:leftChars="350" w:firstLine="199" w:firstLineChars="83"/>
            <w:rPr>
              <w:rFonts w:asciiTheme="minorHAnsi" w:hAnsiTheme="minorHAnsi" w:eastAsiaTheme="minorEastAsia" w:cstheme="minorBidi"/>
              <w:sz w:val="21"/>
              <w:szCs w:val="22"/>
            </w:rPr>
          </w:pPr>
          <w:r>
            <w:fldChar w:fldCharType="begin"/>
          </w:r>
          <w:r>
            <w:instrText xml:space="preserve"> HYPERLINK \l "_Toc485196056" </w:instrText>
          </w:r>
          <w:r>
            <w:fldChar w:fldCharType="separate"/>
          </w:r>
          <w:r>
            <w:rPr>
              <w:rStyle w:val="34"/>
            </w:rPr>
            <w:t xml:space="preserve">4.5.3 </w:t>
          </w:r>
          <w:r>
            <w:rPr>
              <w:rStyle w:val="34"/>
              <w:rFonts w:hint="eastAsia"/>
            </w:rPr>
            <w:t>开展环境监测标准化建设，不断提高监测水平</w:t>
          </w:r>
          <w:r>
            <w:tab/>
          </w:r>
          <w:r>
            <w:fldChar w:fldCharType="begin"/>
          </w:r>
          <w:r>
            <w:instrText xml:space="preserve"> PAGEREF _Toc485196056 \h </w:instrText>
          </w:r>
          <w:r>
            <w:fldChar w:fldCharType="separate"/>
          </w:r>
          <w:r>
            <w:t>40</w:t>
          </w:r>
          <w:r>
            <w:fldChar w:fldCharType="end"/>
          </w:r>
          <w:r>
            <w:fldChar w:fldCharType="end"/>
          </w:r>
        </w:p>
        <w:p w14:paraId="234DC550">
          <w:pPr>
            <w:pStyle w:val="13"/>
            <w:tabs>
              <w:tab w:val="right" w:leader="dot" w:pos="8296"/>
            </w:tabs>
            <w:ind w:leftChars="350" w:firstLine="199" w:firstLineChars="83"/>
            <w:rPr>
              <w:rFonts w:asciiTheme="minorHAnsi" w:hAnsiTheme="minorHAnsi" w:eastAsiaTheme="minorEastAsia" w:cstheme="minorBidi"/>
              <w:sz w:val="21"/>
              <w:szCs w:val="22"/>
            </w:rPr>
          </w:pPr>
          <w:r>
            <w:fldChar w:fldCharType="begin"/>
          </w:r>
          <w:r>
            <w:instrText xml:space="preserve"> HYPERLINK \l "_Toc485196057" </w:instrText>
          </w:r>
          <w:r>
            <w:fldChar w:fldCharType="separate"/>
          </w:r>
          <w:r>
            <w:rPr>
              <w:rStyle w:val="34"/>
            </w:rPr>
            <w:t xml:space="preserve">4.5.4 </w:t>
          </w:r>
          <w:r>
            <w:rPr>
              <w:rStyle w:val="34"/>
              <w:rFonts w:hint="eastAsia"/>
            </w:rPr>
            <w:t>落实突发应急机制，提高应急响应能力</w:t>
          </w:r>
          <w:r>
            <w:tab/>
          </w:r>
          <w:r>
            <w:fldChar w:fldCharType="begin"/>
          </w:r>
          <w:r>
            <w:instrText xml:space="preserve"> PAGEREF _Toc485196057 \h </w:instrText>
          </w:r>
          <w:r>
            <w:fldChar w:fldCharType="separate"/>
          </w:r>
          <w:r>
            <w:t>40</w:t>
          </w:r>
          <w:r>
            <w:fldChar w:fldCharType="end"/>
          </w:r>
          <w:r>
            <w:fldChar w:fldCharType="end"/>
          </w:r>
        </w:p>
        <w:p w14:paraId="685B0FC2">
          <w:pPr>
            <w:pStyle w:val="13"/>
            <w:tabs>
              <w:tab w:val="right" w:leader="dot" w:pos="8296"/>
            </w:tabs>
            <w:ind w:leftChars="350" w:firstLine="199" w:firstLineChars="83"/>
            <w:rPr>
              <w:rFonts w:asciiTheme="minorHAnsi" w:hAnsiTheme="minorHAnsi" w:eastAsiaTheme="minorEastAsia" w:cstheme="minorBidi"/>
              <w:sz w:val="21"/>
              <w:szCs w:val="22"/>
            </w:rPr>
          </w:pPr>
          <w:r>
            <w:fldChar w:fldCharType="begin"/>
          </w:r>
          <w:r>
            <w:instrText xml:space="preserve"> HYPERLINK \l "_Toc485196058" </w:instrText>
          </w:r>
          <w:r>
            <w:fldChar w:fldCharType="separate"/>
          </w:r>
          <w:r>
            <w:rPr>
              <w:rStyle w:val="34"/>
            </w:rPr>
            <w:t xml:space="preserve">4.5.5 </w:t>
          </w:r>
          <w:r>
            <w:rPr>
              <w:rStyle w:val="34"/>
              <w:rFonts w:hint="eastAsia"/>
            </w:rPr>
            <w:t>运用互联网</w:t>
          </w:r>
          <w:r>
            <w:rPr>
              <w:rStyle w:val="34"/>
            </w:rPr>
            <w:t>+</w:t>
          </w:r>
          <w:r>
            <w:rPr>
              <w:rStyle w:val="34"/>
              <w:rFonts w:hint="eastAsia"/>
            </w:rPr>
            <w:t>环保平台，促进环境信息化建设</w:t>
          </w:r>
          <w:r>
            <w:tab/>
          </w:r>
          <w:r>
            <w:fldChar w:fldCharType="begin"/>
          </w:r>
          <w:r>
            <w:instrText xml:space="preserve"> PAGEREF _Toc485196058 \h </w:instrText>
          </w:r>
          <w:r>
            <w:fldChar w:fldCharType="separate"/>
          </w:r>
          <w:r>
            <w:t>40</w:t>
          </w:r>
          <w:r>
            <w:fldChar w:fldCharType="end"/>
          </w:r>
          <w:r>
            <w:fldChar w:fldCharType="end"/>
          </w:r>
        </w:p>
        <w:p w14:paraId="29825ABF">
          <w:pPr>
            <w:pStyle w:val="20"/>
            <w:rPr>
              <w:rFonts w:asciiTheme="minorHAnsi" w:hAnsiTheme="minorHAnsi" w:eastAsiaTheme="minorEastAsia" w:cstheme="minorBidi"/>
              <w:sz w:val="21"/>
              <w:szCs w:val="22"/>
            </w:rPr>
          </w:pPr>
          <w:r>
            <w:fldChar w:fldCharType="begin"/>
          </w:r>
          <w:r>
            <w:instrText xml:space="preserve"> HYPERLINK \l "_Toc485196059" </w:instrText>
          </w:r>
          <w:r>
            <w:fldChar w:fldCharType="separate"/>
          </w:r>
          <w:r>
            <w:rPr>
              <w:rStyle w:val="34"/>
            </w:rPr>
            <w:t>5.</w:t>
          </w:r>
          <w:r>
            <w:rPr>
              <w:rStyle w:val="34"/>
              <w:rFonts w:hint="eastAsia"/>
            </w:rPr>
            <w:t>重点工程</w:t>
          </w:r>
          <w:r>
            <w:tab/>
          </w:r>
          <w:r>
            <w:fldChar w:fldCharType="begin"/>
          </w:r>
          <w:r>
            <w:instrText xml:space="preserve"> PAGEREF _Toc485196059 \h </w:instrText>
          </w:r>
          <w:r>
            <w:fldChar w:fldCharType="separate"/>
          </w:r>
          <w:r>
            <w:t>41</w:t>
          </w:r>
          <w:r>
            <w:fldChar w:fldCharType="end"/>
          </w:r>
          <w:r>
            <w:fldChar w:fldCharType="end"/>
          </w:r>
        </w:p>
        <w:p w14:paraId="60A50AA9">
          <w:pPr>
            <w:pStyle w:val="20"/>
            <w:rPr>
              <w:rFonts w:asciiTheme="minorHAnsi" w:hAnsiTheme="minorHAnsi" w:eastAsiaTheme="minorEastAsia" w:cstheme="minorBidi"/>
              <w:sz w:val="21"/>
              <w:szCs w:val="22"/>
            </w:rPr>
          </w:pPr>
          <w:r>
            <w:fldChar w:fldCharType="begin"/>
          </w:r>
          <w:r>
            <w:instrText xml:space="preserve"> HYPERLINK \l "_Toc485196060" </w:instrText>
          </w:r>
          <w:r>
            <w:fldChar w:fldCharType="separate"/>
          </w:r>
          <w:r>
            <w:rPr>
              <w:rStyle w:val="34"/>
            </w:rPr>
            <w:t>6.</w:t>
          </w:r>
          <w:r>
            <w:rPr>
              <w:rStyle w:val="34"/>
              <w:rFonts w:hint="eastAsia"/>
            </w:rPr>
            <w:t>保障措施</w:t>
          </w:r>
          <w:r>
            <w:tab/>
          </w:r>
          <w:r>
            <w:fldChar w:fldCharType="begin"/>
          </w:r>
          <w:r>
            <w:instrText xml:space="preserve"> PAGEREF _Toc485196060 \h </w:instrText>
          </w:r>
          <w:r>
            <w:fldChar w:fldCharType="separate"/>
          </w:r>
          <w:r>
            <w:t>43</w:t>
          </w:r>
          <w:r>
            <w:fldChar w:fldCharType="end"/>
          </w:r>
          <w:r>
            <w:fldChar w:fldCharType="end"/>
          </w:r>
        </w:p>
        <w:p w14:paraId="08E47C1E">
          <w:pPr>
            <w:pStyle w:val="23"/>
            <w:tabs>
              <w:tab w:val="right" w:leader="dot" w:pos="8296"/>
            </w:tabs>
            <w:ind w:leftChars="175" w:firstLine="199" w:firstLineChars="83"/>
            <w:rPr>
              <w:rFonts w:asciiTheme="minorHAnsi" w:hAnsiTheme="minorHAnsi" w:eastAsiaTheme="minorEastAsia" w:cstheme="minorBidi"/>
              <w:sz w:val="21"/>
              <w:szCs w:val="22"/>
            </w:rPr>
          </w:pPr>
          <w:r>
            <w:fldChar w:fldCharType="begin"/>
          </w:r>
          <w:r>
            <w:instrText xml:space="preserve"> HYPERLINK \l "_Toc485196061" </w:instrText>
          </w:r>
          <w:r>
            <w:fldChar w:fldCharType="separate"/>
          </w:r>
          <w:r>
            <w:rPr>
              <w:rStyle w:val="34"/>
            </w:rPr>
            <w:t>6.1</w:t>
          </w:r>
          <w:r>
            <w:rPr>
              <w:rStyle w:val="34"/>
              <w:rFonts w:hint="eastAsia"/>
            </w:rPr>
            <w:t>加强组织领导，全面落实重点任务</w:t>
          </w:r>
          <w:r>
            <w:tab/>
          </w:r>
          <w:r>
            <w:fldChar w:fldCharType="begin"/>
          </w:r>
          <w:r>
            <w:instrText xml:space="preserve"> PAGEREF _Toc485196061 \h </w:instrText>
          </w:r>
          <w:r>
            <w:fldChar w:fldCharType="separate"/>
          </w:r>
          <w:r>
            <w:t>43</w:t>
          </w:r>
          <w:r>
            <w:fldChar w:fldCharType="end"/>
          </w:r>
          <w:r>
            <w:fldChar w:fldCharType="end"/>
          </w:r>
        </w:p>
        <w:p w14:paraId="76D16988">
          <w:pPr>
            <w:pStyle w:val="23"/>
            <w:tabs>
              <w:tab w:val="right" w:leader="dot" w:pos="8296"/>
            </w:tabs>
            <w:ind w:leftChars="175" w:firstLine="199" w:firstLineChars="83"/>
            <w:rPr>
              <w:rFonts w:asciiTheme="minorHAnsi" w:hAnsiTheme="minorHAnsi" w:eastAsiaTheme="minorEastAsia" w:cstheme="minorBidi"/>
              <w:sz w:val="21"/>
              <w:szCs w:val="22"/>
            </w:rPr>
          </w:pPr>
          <w:r>
            <w:fldChar w:fldCharType="begin"/>
          </w:r>
          <w:r>
            <w:instrText xml:space="preserve"> HYPERLINK \l "_Toc485196062" </w:instrText>
          </w:r>
          <w:r>
            <w:fldChar w:fldCharType="separate"/>
          </w:r>
          <w:r>
            <w:rPr>
              <w:rStyle w:val="34"/>
            </w:rPr>
            <w:t xml:space="preserve">6.2 </w:t>
          </w:r>
          <w:r>
            <w:rPr>
              <w:rStyle w:val="34"/>
              <w:rFonts w:hint="eastAsia"/>
            </w:rPr>
            <w:t>落实目标责任，加强环境保护绩效考核</w:t>
          </w:r>
          <w:r>
            <w:tab/>
          </w:r>
          <w:r>
            <w:fldChar w:fldCharType="begin"/>
          </w:r>
          <w:r>
            <w:instrText xml:space="preserve"> PAGEREF _Toc485196062 \h </w:instrText>
          </w:r>
          <w:r>
            <w:fldChar w:fldCharType="separate"/>
          </w:r>
          <w:r>
            <w:t>43</w:t>
          </w:r>
          <w:r>
            <w:fldChar w:fldCharType="end"/>
          </w:r>
          <w:r>
            <w:fldChar w:fldCharType="end"/>
          </w:r>
        </w:p>
        <w:p w14:paraId="6DA4AA60">
          <w:pPr>
            <w:pStyle w:val="23"/>
            <w:tabs>
              <w:tab w:val="right" w:leader="dot" w:pos="8296"/>
            </w:tabs>
            <w:ind w:leftChars="175" w:firstLine="199" w:firstLineChars="83"/>
            <w:rPr>
              <w:rFonts w:asciiTheme="minorHAnsi" w:hAnsiTheme="minorHAnsi" w:eastAsiaTheme="minorEastAsia" w:cstheme="minorBidi"/>
              <w:sz w:val="21"/>
              <w:szCs w:val="22"/>
            </w:rPr>
          </w:pPr>
          <w:r>
            <w:fldChar w:fldCharType="begin"/>
          </w:r>
          <w:r>
            <w:instrText xml:space="preserve"> HYPERLINK \l "_Toc485196063" </w:instrText>
          </w:r>
          <w:r>
            <w:fldChar w:fldCharType="separate"/>
          </w:r>
          <w:r>
            <w:rPr>
              <w:rStyle w:val="34"/>
            </w:rPr>
            <w:t xml:space="preserve">6.3 </w:t>
          </w:r>
          <w:r>
            <w:rPr>
              <w:rStyle w:val="34"/>
              <w:rFonts w:hint="eastAsia"/>
            </w:rPr>
            <w:t>加强制度建设，落实环境法规标准体系</w:t>
          </w:r>
          <w:r>
            <w:tab/>
          </w:r>
          <w:r>
            <w:fldChar w:fldCharType="begin"/>
          </w:r>
          <w:r>
            <w:instrText xml:space="preserve"> PAGEREF _Toc485196063 \h </w:instrText>
          </w:r>
          <w:r>
            <w:fldChar w:fldCharType="separate"/>
          </w:r>
          <w:r>
            <w:t>43</w:t>
          </w:r>
          <w:r>
            <w:fldChar w:fldCharType="end"/>
          </w:r>
          <w:r>
            <w:fldChar w:fldCharType="end"/>
          </w:r>
        </w:p>
        <w:p w14:paraId="463A400C">
          <w:pPr>
            <w:pStyle w:val="23"/>
            <w:tabs>
              <w:tab w:val="right" w:leader="dot" w:pos="8296"/>
            </w:tabs>
            <w:ind w:leftChars="175" w:firstLine="199" w:firstLineChars="83"/>
            <w:rPr>
              <w:rFonts w:asciiTheme="minorHAnsi" w:hAnsiTheme="minorHAnsi" w:eastAsiaTheme="minorEastAsia" w:cstheme="minorBidi"/>
              <w:sz w:val="21"/>
              <w:szCs w:val="22"/>
            </w:rPr>
          </w:pPr>
          <w:r>
            <w:fldChar w:fldCharType="begin"/>
          </w:r>
          <w:r>
            <w:instrText xml:space="preserve"> HYPERLINK \l "_Toc485196064" </w:instrText>
          </w:r>
          <w:r>
            <w:fldChar w:fldCharType="separate"/>
          </w:r>
          <w:r>
            <w:rPr>
              <w:rStyle w:val="34"/>
            </w:rPr>
            <w:t>6.4</w:t>
          </w:r>
          <w:r>
            <w:rPr>
              <w:rStyle w:val="34"/>
              <w:rFonts w:hint="eastAsia"/>
            </w:rPr>
            <w:t>强化协调机制，确保跨区域协同管理</w:t>
          </w:r>
          <w:r>
            <w:tab/>
          </w:r>
          <w:r>
            <w:fldChar w:fldCharType="begin"/>
          </w:r>
          <w:r>
            <w:instrText xml:space="preserve"> PAGEREF _Toc485196064 \h </w:instrText>
          </w:r>
          <w:r>
            <w:fldChar w:fldCharType="separate"/>
          </w:r>
          <w:r>
            <w:t>44</w:t>
          </w:r>
          <w:r>
            <w:fldChar w:fldCharType="end"/>
          </w:r>
          <w:r>
            <w:fldChar w:fldCharType="end"/>
          </w:r>
        </w:p>
        <w:p w14:paraId="10E4ABBD">
          <w:pPr>
            <w:pStyle w:val="23"/>
            <w:tabs>
              <w:tab w:val="right" w:leader="dot" w:pos="8296"/>
            </w:tabs>
            <w:ind w:leftChars="175" w:firstLine="199" w:firstLineChars="83"/>
            <w:rPr>
              <w:rFonts w:asciiTheme="minorHAnsi" w:hAnsiTheme="minorHAnsi" w:eastAsiaTheme="minorEastAsia" w:cstheme="minorBidi"/>
              <w:sz w:val="21"/>
              <w:szCs w:val="22"/>
            </w:rPr>
          </w:pPr>
          <w:r>
            <w:fldChar w:fldCharType="begin"/>
          </w:r>
          <w:r>
            <w:instrText xml:space="preserve"> HYPERLINK \l "_Toc485196065" </w:instrText>
          </w:r>
          <w:r>
            <w:fldChar w:fldCharType="separate"/>
          </w:r>
          <w:r>
            <w:rPr>
              <w:rStyle w:val="34"/>
            </w:rPr>
            <w:t>6.5</w:t>
          </w:r>
          <w:r>
            <w:rPr>
              <w:rStyle w:val="34"/>
              <w:rFonts w:hint="eastAsia"/>
            </w:rPr>
            <w:t>实施多元化资金投入机制，确保环境保护资金投入</w:t>
          </w:r>
          <w:r>
            <w:tab/>
          </w:r>
          <w:r>
            <w:fldChar w:fldCharType="begin"/>
          </w:r>
          <w:r>
            <w:instrText xml:space="preserve"> PAGEREF _Toc485196065 \h </w:instrText>
          </w:r>
          <w:r>
            <w:fldChar w:fldCharType="separate"/>
          </w:r>
          <w:r>
            <w:t>44</w:t>
          </w:r>
          <w:r>
            <w:fldChar w:fldCharType="end"/>
          </w:r>
          <w:r>
            <w:fldChar w:fldCharType="end"/>
          </w:r>
        </w:p>
        <w:p w14:paraId="18DBE71A">
          <w:pPr>
            <w:pStyle w:val="23"/>
            <w:tabs>
              <w:tab w:val="right" w:leader="dot" w:pos="8296"/>
            </w:tabs>
            <w:ind w:leftChars="175" w:firstLine="199" w:firstLineChars="83"/>
            <w:rPr>
              <w:rFonts w:asciiTheme="minorHAnsi" w:hAnsiTheme="minorHAnsi" w:eastAsiaTheme="minorEastAsia" w:cstheme="minorBidi"/>
              <w:sz w:val="21"/>
              <w:szCs w:val="22"/>
            </w:rPr>
          </w:pPr>
          <w:r>
            <w:fldChar w:fldCharType="begin"/>
          </w:r>
          <w:r>
            <w:instrText xml:space="preserve"> HYPERLINK \l "_Toc485196066" </w:instrText>
          </w:r>
          <w:r>
            <w:fldChar w:fldCharType="separate"/>
          </w:r>
          <w:r>
            <w:rPr>
              <w:rStyle w:val="34"/>
            </w:rPr>
            <w:t>6.6</w:t>
          </w:r>
          <w:r>
            <w:rPr>
              <w:rStyle w:val="34"/>
              <w:rFonts w:hint="eastAsia"/>
            </w:rPr>
            <w:t>推进公众参与，营造全社会参与环保的氛围</w:t>
          </w:r>
          <w:r>
            <w:tab/>
          </w:r>
          <w:r>
            <w:fldChar w:fldCharType="begin"/>
          </w:r>
          <w:r>
            <w:instrText xml:space="preserve"> PAGEREF _Toc485196066 \h </w:instrText>
          </w:r>
          <w:r>
            <w:fldChar w:fldCharType="separate"/>
          </w:r>
          <w:r>
            <w:t>45</w:t>
          </w:r>
          <w:r>
            <w:fldChar w:fldCharType="end"/>
          </w:r>
          <w:r>
            <w:fldChar w:fldCharType="end"/>
          </w:r>
        </w:p>
        <w:p w14:paraId="4D76A37B">
          <w:pPr>
            <w:ind w:firstLine="480"/>
          </w:pPr>
          <w:r>
            <w:fldChar w:fldCharType="end"/>
          </w:r>
        </w:p>
      </w:sdtContent>
    </w:sdt>
    <w:p w14:paraId="66B6FFEE">
      <w:pPr>
        <w:pStyle w:val="2"/>
        <w:ind w:firstLine="883"/>
        <w:jc w:val="center"/>
      </w:pPr>
      <w:bookmarkStart w:id="30" w:name="_Toc485196016"/>
      <w:r>
        <w:rPr>
          <w:rFonts w:hint="eastAsia"/>
        </w:rPr>
        <w:t xml:space="preserve">前  </w:t>
      </w:r>
      <w:r>
        <w:t>言</w:t>
      </w:r>
      <w:bookmarkEnd w:id="30"/>
    </w:p>
    <w:p w14:paraId="6DAEEEBC">
      <w:pPr>
        <w:pStyle w:val="3"/>
        <w:ind w:firstLine="643"/>
      </w:pPr>
      <w:bookmarkStart w:id="31" w:name="_Toc485196017"/>
      <w:r>
        <w:rPr>
          <w:rFonts w:hint="eastAsia"/>
        </w:rPr>
        <w:t>规划背景</w:t>
      </w:r>
      <w:bookmarkEnd w:id="31"/>
    </w:p>
    <w:p w14:paraId="67461074">
      <w:pPr>
        <w:ind w:firstLine="480"/>
        <w:rPr>
          <w:rFonts w:ascii="宋体" w:hAnsi="宋体" w:cs="仿宋_GB2312"/>
          <w:szCs w:val="24"/>
        </w:rPr>
      </w:pPr>
      <w:r>
        <w:rPr>
          <w:rFonts w:hint="eastAsia" w:ascii="宋体" w:hAnsi="宋体" w:cs="仿宋_GB2312"/>
          <w:szCs w:val="24"/>
        </w:rPr>
        <w:t>“十三五”时期是我国全面建成小康社会的攻坚期、加快推进新型城镇化的关键期和全面落实依法治国基本方略的深化期，经济社会发展进入新常态，各项改革日益深入，环境保护面临重大转型和难得的机遇与挑战。怀柔区“十三五”时期是主动适应经济发展新常态，全面落实京津冀协同发展任务，积极服务首都“四个中心”建设，坚持国际化、高端化、服务化、融合化的发展方向，坚持“科技、文化、生态”三轮驱动，实现文化、科技与生态融合发展的关键时期。</w:t>
      </w:r>
    </w:p>
    <w:p w14:paraId="0B9E126B">
      <w:pPr>
        <w:ind w:firstLine="480"/>
        <w:rPr>
          <w:rFonts w:ascii="宋体" w:hAnsi="宋体" w:cs="仿宋_GB2312"/>
          <w:szCs w:val="24"/>
        </w:rPr>
      </w:pPr>
      <w:r>
        <w:rPr>
          <w:rFonts w:hint="eastAsia" w:ascii="宋体" w:hAnsi="宋体" w:cs="仿宋_GB2312"/>
          <w:szCs w:val="24"/>
        </w:rPr>
        <w:t>以生态文明理念引领，改革创新驱动，适应经济社会新常态，深入贯彻落实新修订的《环境保护法》，全面深化生态环境保护领域改革，以改善环境质量为主线，统筹污染治理、总量减排、环境风险管控和环境质量改善，把握大气、水体、土壤污染防治重点，推进民生改善，全面构建“以生态涵养为核心，以科技研发、影视文化、休闲会展三大板块为支撑” 的“1+3”发展模式，加快推进经济转型升级，打造区域产业发展新体系，塑造城乡发展新格局，持续增进民生福祉，不断完善生态涵养功能，全面提升具有自身特色的品牌优势，把怀柔建设成为经济繁荣、环境优美、社会和谐、人民幸福的首都宜业宜居新城，高标准地做好环境保护与生态建设，促进怀柔全面建成小康社会，绿色发展，解决环境突出问题，持续改善环境质量，特编制《北京市怀柔区“十三五”环境保护与生态建设规划》。</w:t>
      </w:r>
    </w:p>
    <w:p w14:paraId="4D2F2519">
      <w:pPr>
        <w:pStyle w:val="3"/>
        <w:ind w:firstLine="643"/>
      </w:pPr>
      <w:bookmarkStart w:id="32" w:name="_Toc485196018"/>
      <w:r>
        <w:rPr>
          <w:rFonts w:hint="eastAsia"/>
        </w:rPr>
        <w:t>规划依据</w:t>
      </w:r>
      <w:bookmarkEnd w:id="32"/>
    </w:p>
    <w:p w14:paraId="5DD886E0">
      <w:pPr>
        <w:ind w:firstLine="480"/>
        <w:rPr>
          <w:rFonts w:ascii="宋体" w:hAnsi="宋体" w:cs="仿宋_GB2312"/>
          <w:szCs w:val="24"/>
        </w:rPr>
      </w:pPr>
      <w:r>
        <w:rPr>
          <w:rFonts w:hint="eastAsia" w:ascii="宋体" w:hAnsi="宋体" w:cs="仿宋_GB2312"/>
          <w:szCs w:val="24"/>
        </w:rPr>
        <w:t>（1）《中华人民共和国环境保护法》（2014年修订）</w:t>
      </w:r>
    </w:p>
    <w:p w14:paraId="6379E249">
      <w:pPr>
        <w:ind w:firstLine="480"/>
        <w:rPr>
          <w:rFonts w:ascii="宋体" w:hAnsi="宋体" w:cs="仿宋_GB2312"/>
          <w:szCs w:val="24"/>
        </w:rPr>
      </w:pPr>
      <w:r>
        <w:rPr>
          <w:rFonts w:hint="eastAsia" w:ascii="宋体" w:hAnsi="宋体" w:cs="仿宋_GB2312"/>
          <w:szCs w:val="24"/>
        </w:rPr>
        <w:t>（2）《中华人民共和国大气污染防治法》（2015年修订）</w:t>
      </w:r>
    </w:p>
    <w:p w14:paraId="06EC4BC3">
      <w:pPr>
        <w:ind w:firstLine="480"/>
        <w:rPr>
          <w:rFonts w:ascii="宋体" w:hAnsi="宋体" w:cs="仿宋_GB2312"/>
          <w:szCs w:val="24"/>
        </w:rPr>
      </w:pPr>
      <w:r>
        <w:rPr>
          <w:rFonts w:hint="eastAsia" w:ascii="宋体" w:hAnsi="宋体" w:cs="仿宋_GB2312"/>
          <w:szCs w:val="24"/>
        </w:rPr>
        <w:t>（3）《中华人民共和国水污染防治法》（2008年修订）</w:t>
      </w:r>
    </w:p>
    <w:p w14:paraId="421FE7D6">
      <w:pPr>
        <w:ind w:firstLine="480"/>
        <w:rPr>
          <w:rFonts w:ascii="宋体" w:hAnsi="宋体" w:cs="仿宋_GB2312"/>
          <w:szCs w:val="24"/>
        </w:rPr>
      </w:pPr>
      <w:r>
        <w:rPr>
          <w:rFonts w:hint="eastAsia" w:ascii="宋体" w:hAnsi="宋体" w:cs="仿宋_GB2312"/>
          <w:szCs w:val="24"/>
        </w:rPr>
        <w:t>（4）《中华人民共和国环境噪声污染防治法》（1996年修订）</w:t>
      </w:r>
    </w:p>
    <w:p w14:paraId="74E634A2">
      <w:pPr>
        <w:ind w:firstLine="480"/>
        <w:rPr>
          <w:rFonts w:ascii="宋体" w:hAnsi="宋体" w:cs="仿宋_GB2312"/>
          <w:szCs w:val="24"/>
        </w:rPr>
      </w:pPr>
      <w:r>
        <w:rPr>
          <w:rFonts w:hint="eastAsia" w:ascii="宋体" w:hAnsi="宋体" w:cs="仿宋_GB2312"/>
          <w:szCs w:val="24"/>
        </w:rPr>
        <w:t>（5）《中华人民共和国固体废物污染环境防治法》（2013年修订）</w:t>
      </w:r>
    </w:p>
    <w:p w14:paraId="03D66465">
      <w:pPr>
        <w:ind w:firstLine="480"/>
        <w:rPr>
          <w:rFonts w:ascii="宋体" w:hAnsi="宋体" w:cs="仿宋_GB2312"/>
          <w:szCs w:val="24"/>
        </w:rPr>
      </w:pPr>
      <w:r>
        <w:rPr>
          <w:rFonts w:hint="eastAsia" w:ascii="宋体" w:hAnsi="宋体" w:cs="仿宋_GB2312"/>
          <w:szCs w:val="24"/>
        </w:rPr>
        <w:t>（6）《中华人民共和国土地管理法》（2004年修订）</w:t>
      </w:r>
    </w:p>
    <w:p w14:paraId="75235F13">
      <w:pPr>
        <w:ind w:firstLine="480"/>
        <w:rPr>
          <w:rFonts w:ascii="宋体" w:hAnsi="宋体" w:cs="仿宋_GB2312"/>
          <w:szCs w:val="24"/>
        </w:rPr>
      </w:pPr>
      <w:r>
        <w:rPr>
          <w:rFonts w:hint="eastAsia" w:ascii="宋体" w:hAnsi="宋体" w:cs="仿宋_GB2312"/>
          <w:szCs w:val="24"/>
        </w:rPr>
        <w:t>（7）《水污染防治行动计划》（</w:t>
      </w:r>
      <w:r>
        <w:rPr>
          <w:rFonts w:ascii="宋体" w:hAnsi="宋体" w:cs="仿宋_GB2312"/>
          <w:szCs w:val="24"/>
        </w:rPr>
        <w:t>国发</w:t>
      </w:r>
      <w:r>
        <w:rPr>
          <w:rFonts w:hint="eastAsia" w:ascii="宋体" w:hAnsi="宋体" w:cs="仿宋_GB2312"/>
          <w:szCs w:val="24"/>
        </w:rPr>
        <w:t>[</w:t>
      </w:r>
      <w:r>
        <w:rPr>
          <w:rFonts w:ascii="宋体" w:hAnsi="宋体" w:cs="仿宋_GB2312"/>
          <w:szCs w:val="24"/>
        </w:rPr>
        <w:t>201</w:t>
      </w:r>
      <w:r>
        <w:rPr>
          <w:rFonts w:hint="eastAsia" w:ascii="宋体" w:hAnsi="宋体" w:cs="仿宋_GB2312"/>
          <w:szCs w:val="24"/>
        </w:rPr>
        <w:t>5]1</w:t>
      </w:r>
      <w:r>
        <w:rPr>
          <w:rFonts w:ascii="宋体" w:hAnsi="宋体" w:cs="仿宋_GB2312"/>
          <w:szCs w:val="24"/>
        </w:rPr>
        <w:t>7号</w:t>
      </w:r>
      <w:r>
        <w:rPr>
          <w:rFonts w:hint="eastAsia" w:ascii="宋体" w:hAnsi="宋体" w:cs="仿宋_GB2312"/>
          <w:szCs w:val="24"/>
        </w:rPr>
        <w:t>）</w:t>
      </w:r>
    </w:p>
    <w:p w14:paraId="6EEF65EE">
      <w:pPr>
        <w:ind w:firstLine="480"/>
        <w:rPr>
          <w:rFonts w:ascii="宋体" w:hAnsi="宋体" w:cs="仿宋_GB2312"/>
          <w:szCs w:val="24"/>
        </w:rPr>
      </w:pPr>
      <w:r>
        <w:rPr>
          <w:rFonts w:hint="eastAsia" w:ascii="宋体" w:hAnsi="宋体" w:cs="仿宋_GB2312"/>
          <w:szCs w:val="24"/>
        </w:rPr>
        <w:t>（8）《大气污染防治行动计划》（国发[</w:t>
      </w:r>
      <w:r>
        <w:rPr>
          <w:rFonts w:ascii="宋体" w:hAnsi="宋体" w:cs="仿宋_GB2312"/>
          <w:szCs w:val="24"/>
        </w:rPr>
        <w:t>2013</w:t>
      </w:r>
      <w:r>
        <w:rPr>
          <w:rFonts w:hint="eastAsia" w:ascii="宋体" w:hAnsi="宋体" w:cs="仿宋_GB2312"/>
          <w:szCs w:val="24"/>
        </w:rPr>
        <w:t>]37号）</w:t>
      </w:r>
    </w:p>
    <w:p w14:paraId="0DBE23B9">
      <w:pPr>
        <w:ind w:firstLine="480"/>
        <w:rPr>
          <w:rFonts w:ascii="宋体" w:hAnsi="宋体" w:cs="仿宋_GB2312"/>
          <w:szCs w:val="24"/>
        </w:rPr>
      </w:pPr>
      <w:r>
        <w:rPr>
          <w:rFonts w:hint="eastAsia" w:ascii="宋体" w:hAnsi="宋体" w:cs="仿宋_GB2312"/>
          <w:szCs w:val="24"/>
        </w:rPr>
        <w:t>（9）《土壤污染防治行动计划》（国发〔2016〕31号）</w:t>
      </w:r>
    </w:p>
    <w:p w14:paraId="3D691A9A">
      <w:pPr>
        <w:ind w:firstLine="480"/>
        <w:rPr>
          <w:rFonts w:ascii="宋体" w:hAnsi="宋体" w:cs="仿宋_GB2312"/>
          <w:szCs w:val="24"/>
        </w:rPr>
      </w:pPr>
      <w:r>
        <w:rPr>
          <w:rFonts w:hint="eastAsia" w:ascii="宋体" w:hAnsi="宋体" w:cs="仿宋_GB2312"/>
          <w:szCs w:val="24"/>
        </w:rPr>
        <w:t>（10）《生态文明体制改革总体方案》（中共中央国务院，2015年9月）</w:t>
      </w:r>
    </w:p>
    <w:p w14:paraId="1EBBC113">
      <w:pPr>
        <w:ind w:firstLine="480"/>
        <w:rPr>
          <w:rFonts w:ascii="宋体" w:hAnsi="宋体" w:cs="仿宋_GB2312"/>
          <w:szCs w:val="24"/>
        </w:rPr>
      </w:pPr>
      <w:r>
        <w:rPr>
          <w:rFonts w:hint="eastAsia" w:ascii="宋体" w:hAnsi="宋体" w:cs="仿宋_GB2312"/>
          <w:szCs w:val="24"/>
        </w:rPr>
        <w:t>（11）《国家生态文明建设试点示范区指标（试行）》（环发[2013]58号）</w:t>
      </w:r>
    </w:p>
    <w:p w14:paraId="1D8B43BD">
      <w:pPr>
        <w:ind w:firstLine="480"/>
        <w:rPr>
          <w:rFonts w:ascii="宋体" w:hAnsi="宋体" w:cs="仿宋_GB2312"/>
          <w:szCs w:val="24"/>
        </w:rPr>
      </w:pPr>
      <w:r>
        <w:rPr>
          <w:rFonts w:hint="eastAsia" w:ascii="宋体" w:hAnsi="宋体" w:cs="仿宋_GB2312"/>
          <w:szCs w:val="24"/>
        </w:rPr>
        <w:t>（12）《“十三五”生态环境保护规划》（国发〔2016〕65号）</w:t>
      </w:r>
    </w:p>
    <w:p w14:paraId="3D63C4A1">
      <w:pPr>
        <w:ind w:firstLine="480"/>
        <w:rPr>
          <w:rFonts w:ascii="宋体" w:hAnsi="宋体" w:cs="仿宋_GB2312"/>
          <w:szCs w:val="24"/>
        </w:rPr>
      </w:pPr>
      <w:r>
        <w:rPr>
          <w:rFonts w:hint="eastAsia" w:ascii="宋体" w:hAnsi="宋体" w:cs="仿宋_GB2312"/>
          <w:szCs w:val="24"/>
        </w:rPr>
        <w:t>（13）《北京城市总体规划（2004年－2020年）》（2002年）</w:t>
      </w:r>
    </w:p>
    <w:p w14:paraId="25356E8B">
      <w:pPr>
        <w:ind w:firstLine="480"/>
        <w:rPr>
          <w:rFonts w:ascii="宋体" w:hAnsi="宋体" w:cs="仿宋_GB2312"/>
          <w:szCs w:val="24"/>
        </w:rPr>
      </w:pPr>
      <w:r>
        <w:rPr>
          <w:rFonts w:hint="eastAsia" w:ascii="宋体" w:hAnsi="宋体" w:cs="仿宋_GB2312"/>
          <w:szCs w:val="24"/>
        </w:rPr>
        <w:t>（14）《北京市环境保护与生态建设规划纲要（2009-2020年）》</w:t>
      </w:r>
    </w:p>
    <w:p w14:paraId="7F859BA4">
      <w:pPr>
        <w:ind w:firstLine="480"/>
        <w:rPr>
          <w:rFonts w:ascii="宋体" w:hAnsi="宋体" w:cs="仿宋_GB2312"/>
          <w:szCs w:val="24"/>
        </w:rPr>
      </w:pPr>
      <w:r>
        <w:rPr>
          <w:rFonts w:hint="eastAsia" w:ascii="宋体" w:hAnsi="宋体" w:cs="仿宋_GB2312"/>
          <w:szCs w:val="24"/>
        </w:rPr>
        <w:t>（15）《北京市“十三五”时期环境保护和生态建设规划》（京政发[2016]60号）</w:t>
      </w:r>
    </w:p>
    <w:p w14:paraId="2655691C">
      <w:pPr>
        <w:ind w:firstLine="480"/>
        <w:rPr>
          <w:rFonts w:ascii="宋体" w:hAnsi="宋体" w:cs="仿宋_GB2312"/>
          <w:szCs w:val="24"/>
        </w:rPr>
      </w:pPr>
      <w:r>
        <w:rPr>
          <w:rFonts w:hint="eastAsia" w:ascii="宋体" w:hAnsi="宋体" w:cs="仿宋_GB2312"/>
          <w:szCs w:val="24"/>
        </w:rPr>
        <w:t>（16）《北京市工业大气污染治理行动计划(2012-2020年)》（京经信委发〔2012〕95号）</w:t>
      </w:r>
    </w:p>
    <w:p w14:paraId="0294DE6C">
      <w:pPr>
        <w:ind w:firstLine="480"/>
        <w:rPr>
          <w:rFonts w:ascii="宋体" w:hAnsi="宋体" w:cs="仿宋_GB2312"/>
          <w:szCs w:val="24"/>
        </w:rPr>
      </w:pPr>
      <w:r>
        <w:rPr>
          <w:rFonts w:hint="eastAsia" w:ascii="宋体" w:hAnsi="宋体" w:cs="仿宋_GB2312"/>
          <w:szCs w:val="24"/>
        </w:rPr>
        <w:t>（17）《中共北京市委、北京市人民政府关于区县功能定位及评价指标的指导意见》（2005年5月）</w:t>
      </w:r>
    </w:p>
    <w:p w14:paraId="6EFD2CE4">
      <w:pPr>
        <w:ind w:firstLine="480"/>
        <w:rPr>
          <w:rFonts w:ascii="宋体" w:hAnsi="宋体" w:cs="仿宋_GB2312"/>
          <w:szCs w:val="24"/>
        </w:rPr>
      </w:pPr>
      <w:r>
        <w:rPr>
          <w:rFonts w:hint="eastAsia" w:ascii="宋体" w:hAnsi="宋体" w:cs="仿宋_GB2312"/>
          <w:szCs w:val="24"/>
        </w:rPr>
        <w:t>（18）《怀柔新城规划（2005年-2020年）》（京政函[2007]8号）</w:t>
      </w:r>
    </w:p>
    <w:p w14:paraId="0F5315C9">
      <w:pPr>
        <w:ind w:firstLine="480"/>
        <w:rPr>
          <w:rFonts w:ascii="宋体" w:hAnsi="宋体" w:cs="仿宋_GB2312"/>
          <w:szCs w:val="24"/>
        </w:rPr>
      </w:pPr>
      <w:r>
        <w:rPr>
          <w:rFonts w:hint="eastAsia" w:ascii="宋体" w:hAnsi="宋体" w:cs="仿宋_GB2312"/>
          <w:szCs w:val="24"/>
        </w:rPr>
        <w:t>（19）北京市怀柔区国民经济和社会发展第十三个五年规划纲要（怀政发[2016]4号）</w:t>
      </w:r>
    </w:p>
    <w:p w14:paraId="08F4999C">
      <w:pPr>
        <w:ind w:firstLine="480"/>
        <w:rPr>
          <w:rFonts w:ascii="宋体" w:hAnsi="宋体" w:cs="仿宋_GB2312"/>
          <w:szCs w:val="24"/>
        </w:rPr>
      </w:pPr>
      <w:r>
        <w:rPr>
          <w:rFonts w:hint="eastAsia" w:ascii="宋体" w:hAnsi="宋体" w:cs="仿宋_GB2312"/>
          <w:szCs w:val="24"/>
        </w:rPr>
        <w:t>（20）《怀柔区环境保护局“十三五”时期环境保护和生态建设规划工作方案》（2015年4月）</w:t>
      </w:r>
    </w:p>
    <w:p w14:paraId="05652757">
      <w:pPr>
        <w:ind w:firstLine="480"/>
        <w:rPr>
          <w:rFonts w:ascii="宋体" w:hAnsi="宋体" w:cs="仿宋_GB2312"/>
          <w:szCs w:val="24"/>
        </w:rPr>
      </w:pPr>
      <w:r>
        <w:rPr>
          <w:rFonts w:hint="eastAsia" w:ascii="宋体" w:hAnsi="宋体" w:cs="仿宋_GB2312"/>
          <w:szCs w:val="24"/>
        </w:rPr>
        <w:t>（21）《怀柔区2013-2017年清洁空气行动计划》（怀政发[</w:t>
      </w:r>
      <w:r>
        <w:rPr>
          <w:rFonts w:ascii="宋体" w:hAnsi="宋体" w:cs="仿宋_GB2312"/>
          <w:szCs w:val="24"/>
        </w:rPr>
        <w:t>2013</w:t>
      </w:r>
      <w:r>
        <w:rPr>
          <w:rFonts w:hint="eastAsia" w:ascii="宋体" w:hAnsi="宋体" w:cs="仿宋_GB2312"/>
          <w:szCs w:val="24"/>
        </w:rPr>
        <w:t>]30号）</w:t>
      </w:r>
    </w:p>
    <w:p w14:paraId="4288EC68">
      <w:pPr>
        <w:ind w:firstLine="480"/>
        <w:rPr>
          <w:rFonts w:ascii="宋体" w:hAnsi="宋体" w:cs="仿宋_GB2312"/>
          <w:szCs w:val="24"/>
        </w:rPr>
      </w:pPr>
      <w:r>
        <w:rPr>
          <w:rFonts w:hint="eastAsia" w:ascii="宋体" w:hAnsi="宋体" w:cs="仿宋_GB2312"/>
          <w:szCs w:val="24"/>
        </w:rPr>
        <w:t>（22）怀柔区水污染防治工作方案（2016-2020年）(</w:t>
      </w:r>
      <w:r>
        <w:t>怀政发</w:t>
      </w:r>
      <w:r>
        <w:rPr>
          <w:rFonts w:hint="eastAsia"/>
        </w:rPr>
        <w:t>[</w:t>
      </w:r>
      <w:r>
        <w:t>2016</w:t>
      </w:r>
      <w:r>
        <w:rPr>
          <w:rFonts w:hint="eastAsia"/>
        </w:rPr>
        <w:t>]</w:t>
      </w:r>
      <w:r>
        <w:t>14号</w:t>
      </w:r>
      <w:r>
        <w:rPr>
          <w:rFonts w:hint="eastAsia"/>
        </w:rPr>
        <w:t>)</w:t>
      </w:r>
    </w:p>
    <w:p w14:paraId="78A4EE5A">
      <w:pPr>
        <w:pStyle w:val="3"/>
        <w:ind w:firstLine="643"/>
      </w:pPr>
      <w:bookmarkStart w:id="33" w:name="_Toc485196019"/>
      <w:r>
        <w:rPr>
          <w:rFonts w:hint="eastAsia"/>
        </w:rPr>
        <w:t>规划范围</w:t>
      </w:r>
      <w:bookmarkEnd w:id="33"/>
    </w:p>
    <w:p w14:paraId="5E93B797">
      <w:pPr>
        <w:ind w:firstLine="480"/>
      </w:pPr>
      <w:r>
        <w:rPr>
          <w:rFonts w:ascii="仿宋_GB2312" w:hAnsi="仿宋"/>
        </w:rPr>
        <w:t>怀柔区</w:t>
      </w:r>
      <w:r>
        <w:rPr>
          <w:rFonts w:hint="eastAsia" w:ascii="仿宋_GB2312" w:hAnsi="仿宋"/>
        </w:rPr>
        <w:t>的</w:t>
      </w:r>
      <w:r>
        <w:rPr>
          <w:rFonts w:ascii="仿宋_GB2312" w:hAnsi="仿宋"/>
        </w:rPr>
        <w:t>行政辖区，总面积</w:t>
      </w:r>
      <w:r>
        <w:rPr>
          <w:rFonts w:hint="eastAsia" w:ascii="仿宋_GB2312" w:hAnsi="仿宋"/>
        </w:rPr>
        <w:t>为2122.82平方公里</w:t>
      </w:r>
      <w:r>
        <w:rPr>
          <w:rFonts w:ascii="仿宋_GB2312" w:hAnsi="仿宋"/>
        </w:rPr>
        <w:t>。</w:t>
      </w:r>
    </w:p>
    <w:p w14:paraId="0C010601">
      <w:pPr>
        <w:pStyle w:val="3"/>
        <w:ind w:firstLine="643"/>
      </w:pPr>
      <w:bookmarkStart w:id="34" w:name="_Toc485196020"/>
      <w:r>
        <w:rPr>
          <w:rFonts w:hint="eastAsia"/>
        </w:rPr>
        <w:t>规划期限</w:t>
      </w:r>
      <w:bookmarkEnd w:id="34"/>
    </w:p>
    <w:p w14:paraId="1B066577">
      <w:pPr>
        <w:ind w:firstLine="480"/>
        <w:rPr>
          <w:rFonts w:ascii="宋体" w:hAnsi="宋体" w:cs="仿宋_GB2312"/>
          <w:szCs w:val="24"/>
        </w:rPr>
      </w:pPr>
      <w:r>
        <w:rPr>
          <w:rFonts w:hint="eastAsia" w:ascii="宋体" w:hAnsi="宋体" w:cs="仿宋_GB2312"/>
          <w:szCs w:val="24"/>
        </w:rPr>
        <w:t>2016年至2020年。</w:t>
      </w:r>
    </w:p>
    <w:p w14:paraId="32216ACB">
      <w:pPr>
        <w:pStyle w:val="3"/>
        <w:ind w:firstLine="643"/>
      </w:pPr>
      <w:bookmarkStart w:id="35" w:name="_Toc485196021"/>
      <w:r>
        <w:rPr>
          <w:rFonts w:hint="eastAsia"/>
        </w:rPr>
        <w:t>规划基准年</w:t>
      </w:r>
      <w:bookmarkEnd w:id="35"/>
    </w:p>
    <w:p w14:paraId="44CB3F58">
      <w:pPr>
        <w:ind w:firstLine="480"/>
        <w:rPr>
          <w:rFonts w:ascii="宋体" w:hAnsi="宋体" w:cs="仿宋_GB2312"/>
          <w:szCs w:val="24"/>
        </w:rPr>
        <w:sectPr>
          <w:pgSz w:w="11906" w:h="16838"/>
          <w:pgMar w:top="1440" w:right="1800" w:bottom="1440" w:left="1800" w:header="851" w:footer="992" w:gutter="0"/>
          <w:pgNumType w:start="1"/>
          <w:cols w:space="425" w:num="1"/>
          <w:docGrid w:type="lines" w:linePitch="326" w:charSpace="0"/>
        </w:sectPr>
      </w:pPr>
      <w:r>
        <w:rPr>
          <w:rFonts w:hint="eastAsia" w:ascii="宋体" w:hAnsi="宋体" w:cs="仿宋_GB2312"/>
          <w:szCs w:val="24"/>
        </w:rPr>
        <w:t>2015年</w:t>
      </w:r>
    </w:p>
    <w:p w14:paraId="22E4BDE8">
      <w:pPr>
        <w:pStyle w:val="2"/>
        <w:ind w:firstLine="199" w:firstLineChars="45"/>
      </w:pPr>
      <w:bookmarkStart w:id="36" w:name="_Toc485196022"/>
      <w:r>
        <w:rPr>
          <w:rFonts w:hint="eastAsia"/>
        </w:rPr>
        <w:t>1.“十二五”环境保护回顾</w:t>
      </w:r>
      <w:bookmarkEnd w:id="36"/>
    </w:p>
    <w:p w14:paraId="122090B9">
      <w:pPr>
        <w:ind w:firstLine="480"/>
      </w:pPr>
      <w:r>
        <w:rPr>
          <w:rFonts w:hint="eastAsia"/>
        </w:rPr>
        <w:t>“十二五”期间，怀柔区坚持将环境保护摆在经济社会发展全局中更加突出的位置，以改善环境质量为目标，以污染物总量减排为主线，以防治大气、水污染为重点，全面加强各项污染防治、环境安全监管和生态建设工作，实现了环境质量和生态状况的整体改善。水、气、声环境保护主要指标均达到了国家规定的环境质量标准，完成了减排任务。特别是APEC会议期间，PM</w:t>
      </w:r>
      <w:r>
        <w:rPr>
          <w:rFonts w:hint="eastAsia"/>
          <w:vertAlign w:val="subscript"/>
        </w:rPr>
        <w:t>2.5</w:t>
      </w:r>
      <w:r>
        <w:rPr>
          <w:rFonts w:hint="eastAsia"/>
        </w:rPr>
        <w:t>平均浓度为3</w:t>
      </w:r>
      <w:r>
        <w:rPr>
          <w:rFonts w:hint="eastAsia"/>
          <w:szCs w:val="24"/>
        </w:rPr>
        <w:t>9</w:t>
      </w:r>
      <m:oMath>
        <m:r>
          <m:rPr/>
          <w:rPr>
            <w:rFonts w:ascii="Cambria Math" w:hAnsi="Cambria Math"/>
            <w:szCs w:val="24"/>
          </w:rPr>
          <m:t xml:space="preserve"> μ</m:t>
        </m:r>
      </m:oMath>
      <w:r>
        <w:rPr>
          <w:rFonts w:hint="eastAsia"/>
          <w:szCs w:val="24"/>
        </w:rPr>
        <w:t>g/m</w:t>
      </w:r>
      <w:r>
        <w:rPr>
          <w:rFonts w:hint="eastAsia"/>
          <w:szCs w:val="24"/>
          <w:vertAlign w:val="superscript"/>
        </w:rPr>
        <w:t>3</w:t>
      </w:r>
      <w:r>
        <w:rPr>
          <w:rFonts w:hint="eastAsia"/>
          <w:szCs w:val="24"/>
        </w:rPr>
        <w:t>，</w:t>
      </w:r>
      <w:r>
        <w:rPr>
          <w:rFonts w:hint="eastAsia"/>
        </w:rPr>
        <w:t>空气质量天天优良，环境安全得到有效保障，维护了国家形象。</w:t>
      </w:r>
    </w:p>
    <w:p w14:paraId="4AFE59CD">
      <w:pPr>
        <w:pStyle w:val="3"/>
        <w:ind w:firstLine="0" w:firstLineChars="0"/>
      </w:pPr>
      <w:bookmarkStart w:id="37" w:name="_Toc485196023"/>
      <w:r>
        <w:rPr>
          <w:rFonts w:hint="eastAsia"/>
        </w:rPr>
        <w:t>1.1 全面开展污染防控，持续改善环境质量</w:t>
      </w:r>
      <w:bookmarkEnd w:id="37"/>
    </w:p>
    <w:p w14:paraId="7642F4DA">
      <w:pPr>
        <w:ind w:firstLine="468" w:firstLineChars="195"/>
        <w:rPr>
          <w:rFonts w:asciiTheme="minorEastAsia" w:hAnsiTheme="minorEastAsia"/>
          <w:szCs w:val="24"/>
        </w:rPr>
      </w:pPr>
      <w:r>
        <w:rPr>
          <w:rFonts w:hint="eastAsia" w:asciiTheme="minorEastAsia" w:hAnsiTheme="minorEastAsia"/>
          <w:szCs w:val="24"/>
        </w:rPr>
        <w:t xml:space="preserve"> “十二五”期间，全面贯彻落实国务院《大气污染防治行动计划》，组织实施《北京市怀柔区2013-2017年清洁空气行动计划》，结合本区能源消费量大、生活性消耗占比高等特点，立足能源结构优化、产业绿色转型和城市管理精细化等要求，采取压减燃煤、控车减油、工业治污、清洁降尘等污染防治措施，持续改善辖区空气质量，圆满完成了APEC会议期间环境安全保障任务。</w:t>
      </w:r>
    </w:p>
    <w:p w14:paraId="1AB4470B">
      <w:pPr>
        <w:pStyle w:val="42"/>
        <w:ind w:firstLine="422"/>
        <w:rPr>
          <w:sz w:val="21"/>
          <w:szCs w:val="21"/>
        </w:rPr>
      </w:pPr>
      <w:r>
        <w:rPr>
          <w:rFonts w:hint="eastAsia"/>
          <w:sz w:val="21"/>
          <w:szCs w:val="21"/>
        </w:rPr>
        <w:t>表1-1 空气质量全年二级和好于二级天数</w:t>
      </w:r>
    </w:p>
    <w:tbl>
      <w:tblPr>
        <w:tblStyle w:val="2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1162"/>
        <w:gridCol w:w="1254"/>
        <w:gridCol w:w="1254"/>
        <w:gridCol w:w="1255"/>
        <w:gridCol w:w="1255"/>
        <w:gridCol w:w="1176"/>
      </w:tblGrid>
      <w:tr w14:paraId="5250C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14:paraId="6A50F7CC">
            <w:pPr>
              <w:ind w:firstLine="360"/>
              <w:rPr>
                <w:rFonts w:cs="Times New Roman" w:asciiTheme="minorEastAsia" w:hAnsiTheme="minorEastAsia"/>
                <w:sz w:val="18"/>
                <w:szCs w:val="18"/>
              </w:rPr>
            </w:pPr>
          </w:p>
        </w:tc>
        <w:tc>
          <w:tcPr>
            <w:tcW w:w="1162" w:type="dxa"/>
          </w:tcPr>
          <w:p w14:paraId="7F2B567C">
            <w:pPr>
              <w:ind w:firstLine="361"/>
              <w:rPr>
                <w:rFonts w:cs="Times New Roman" w:asciiTheme="minorEastAsia" w:hAnsiTheme="minorEastAsia"/>
                <w:b/>
                <w:sz w:val="18"/>
                <w:szCs w:val="18"/>
              </w:rPr>
            </w:pPr>
            <w:r>
              <w:rPr>
                <w:rFonts w:hint="eastAsia" w:cs="Times New Roman" w:asciiTheme="minorEastAsia" w:hAnsiTheme="minorEastAsia"/>
                <w:b/>
                <w:sz w:val="18"/>
                <w:szCs w:val="18"/>
              </w:rPr>
              <w:t>2010</w:t>
            </w:r>
          </w:p>
        </w:tc>
        <w:tc>
          <w:tcPr>
            <w:tcW w:w="1254" w:type="dxa"/>
          </w:tcPr>
          <w:p w14:paraId="21A5AE3C">
            <w:pPr>
              <w:ind w:firstLine="361"/>
              <w:rPr>
                <w:rFonts w:cs="Times New Roman" w:asciiTheme="minorEastAsia" w:hAnsiTheme="minorEastAsia"/>
                <w:b/>
                <w:sz w:val="18"/>
                <w:szCs w:val="18"/>
              </w:rPr>
            </w:pPr>
            <w:r>
              <w:rPr>
                <w:rFonts w:hint="eastAsia" w:cs="Times New Roman" w:asciiTheme="minorEastAsia" w:hAnsiTheme="minorEastAsia"/>
                <w:b/>
                <w:sz w:val="18"/>
                <w:szCs w:val="18"/>
              </w:rPr>
              <w:t>2011</w:t>
            </w:r>
          </w:p>
        </w:tc>
        <w:tc>
          <w:tcPr>
            <w:tcW w:w="1254" w:type="dxa"/>
          </w:tcPr>
          <w:p w14:paraId="5EE033B2">
            <w:pPr>
              <w:ind w:firstLine="361"/>
              <w:rPr>
                <w:rFonts w:cs="Times New Roman" w:asciiTheme="minorEastAsia" w:hAnsiTheme="minorEastAsia"/>
                <w:b/>
                <w:sz w:val="18"/>
                <w:szCs w:val="18"/>
              </w:rPr>
            </w:pPr>
            <w:r>
              <w:rPr>
                <w:rFonts w:hint="eastAsia" w:cs="Times New Roman" w:asciiTheme="minorEastAsia" w:hAnsiTheme="minorEastAsia"/>
                <w:b/>
                <w:sz w:val="18"/>
                <w:szCs w:val="18"/>
              </w:rPr>
              <w:t>2012</w:t>
            </w:r>
          </w:p>
        </w:tc>
        <w:tc>
          <w:tcPr>
            <w:tcW w:w="1255" w:type="dxa"/>
          </w:tcPr>
          <w:p w14:paraId="732AC0D2">
            <w:pPr>
              <w:ind w:firstLine="361"/>
              <w:rPr>
                <w:rFonts w:cs="Times New Roman" w:asciiTheme="minorEastAsia" w:hAnsiTheme="minorEastAsia"/>
                <w:b/>
                <w:sz w:val="18"/>
                <w:szCs w:val="18"/>
              </w:rPr>
            </w:pPr>
            <w:r>
              <w:rPr>
                <w:rFonts w:hint="eastAsia" w:cs="Times New Roman" w:asciiTheme="minorEastAsia" w:hAnsiTheme="minorEastAsia"/>
                <w:b/>
                <w:sz w:val="18"/>
                <w:szCs w:val="18"/>
              </w:rPr>
              <w:t>2013</w:t>
            </w:r>
          </w:p>
        </w:tc>
        <w:tc>
          <w:tcPr>
            <w:tcW w:w="1255" w:type="dxa"/>
          </w:tcPr>
          <w:p w14:paraId="4D5DB23A">
            <w:pPr>
              <w:ind w:firstLine="361"/>
              <w:rPr>
                <w:rFonts w:cs="Times New Roman" w:asciiTheme="minorEastAsia" w:hAnsiTheme="minorEastAsia"/>
                <w:b/>
                <w:sz w:val="18"/>
                <w:szCs w:val="18"/>
              </w:rPr>
            </w:pPr>
            <w:r>
              <w:rPr>
                <w:rFonts w:hint="eastAsia" w:cs="Times New Roman" w:asciiTheme="minorEastAsia" w:hAnsiTheme="minorEastAsia"/>
                <w:b/>
                <w:sz w:val="18"/>
                <w:szCs w:val="18"/>
              </w:rPr>
              <w:t>2014</w:t>
            </w:r>
          </w:p>
        </w:tc>
        <w:tc>
          <w:tcPr>
            <w:tcW w:w="1176" w:type="dxa"/>
          </w:tcPr>
          <w:p w14:paraId="361EE548">
            <w:pPr>
              <w:ind w:firstLine="361"/>
              <w:rPr>
                <w:rFonts w:cs="Times New Roman" w:asciiTheme="minorEastAsia" w:hAnsiTheme="minorEastAsia"/>
                <w:b/>
                <w:sz w:val="18"/>
                <w:szCs w:val="18"/>
              </w:rPr>
            </w:pPr>
            <w:r>
              <w:rPr>
                <w:rFonts w:hint="eastAsia" w:cs="Times New Roman" w:asciiTheme="minorEastAsia" w:hAnsiTheme="minorEastAsia"/>
                <w:b/>
                <w:sz w:val="18"/>
                <w:szCs w:val="18"/>
              </w:rPr>
              <w:t>2015</w:t>
            </w:r>
          </w:p>
        </w:tc>
      </w:tr>
      <w:tr w14:paraId="06656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14:paraId="522E2714">
            <w:pPr>
              <w:ind w:firstLine="0" w:firstLineChars="0"/>
              <w:rPr>
                <w:rFonts w:cs="Times New Roman" w:asciiTheme="minorEastAsia" w:hAnsiTheme="minorEastAsia"/>
                <w:b/>
                <w:sz w:val="18"/>
                <w:szCs w:val="18"/>
              </w:rPr>
            </w:pPr>
            <w:r>
              <w:rPr>
                <w:rFonts w:hint="eastAsia" w:cs="Times New Roman" w:asciiTheme="minorEastAsia" w:hAnsiTheme="minorEastAsia"/>
                <w:b/>
                <w:sz w:val="18"/>
                <w:szCs w:val="18"/>
              </w:rPr>
              <w:t>考核指标</w:t>
            </w:r>
          </w:p>
        </w:tc>
        <w:tc>
          <w:tcPr>
            <w:tcW w:w="1162" w:type="dxa"/>
          </w:tcPr>
          <w:p w14:paraId="3372D376">
            <w:pPr>
              <w:ind w:firstLine="360"/>
              <w:rPr>
                <w:rFonts w:cs="Times New Roman" w:asciiTheme="minorEastAsia" w:hAnsiTheme="minorEastAsia"/>
                <w:sz w:val="18"/>
                <w:szCs w:val="18"/>
              </w:rPr>
            </w:pPr>
            <w:r>
              <w:rPr>
                <w:rFonts w:hint="eastAsia" w:cs="Times New Roman" w:asciiTheme="minorEastAsia" w:hAnsiTheme="minorEastAsia"/>
                <w:sz w:val="18"/>
                <w:szCs w:val="18"/>
              </w:rPr>
              <w:t>292</w:t>
            </w:r>
          </w:p>
        </w:tc>
        <w:tc>
          <w:tcPr>
            <w:tcW w:w="1254" w:type="dxa"/>
          </w:tcPr>
          <w:p w14:paraId="2A7886EB">
            <w:pPr>
              <w:ind w:firstLine="360"/>
              <w:rPr>
                <w:rFonts w:cs="Times New Roman" w:asciiTheme="minorEastAsia" w:hAnsiTheme="minorEastAsia"/>
                <w:sz w:val="18"/>
                <w:szCs w:val="18"/>
              </w:rPr>
            </w:pPr>
            <w:r>
              <w:rPr>
                <w:rFonts w:hint="eastAsia" w:cs="Times New Roman" w:asciiTheme="minorEastAsia" w:hAnsiTheme="minorEastAsia"/>
                <w:sz w:val="18"/>
                <w:szCs w:val="18"/>
              </w:rPr>
              <w:t>296</w:t>
            </w:r>
          </w:p>
        </w:tc>
        <w:tc>
          <w:tcPr>
            <w:tcW w:w="1254" w:type="dxa"/>
          </w:tcPr>
          <w:p w14:paraId="676D055E">
            <w:pPr>
              <w:ind w:firstLine="360"/>
              <w:rPr>
                <w:rFonts w:cs="Times New Roman" w:asciiTheme="minorEastAsia" w:hAnsiTheme="minorEastAsia"/>
                <w:sz w:val="18"/>
                <w:szCs w:val="18"/>
              </w:rPr>
            </w:pPr>
            <w:r>
              <w:rPr>
                <w:rFonts w:hint="eastAsia" w:cs="Times New Roman" w:asciiTheme="minorEastAsia" w:hAnsiTheme="minorEastAsia"/>
                <w:sz w:val="18"/>
                <w:szCs w:val="18"/>
              </w:rPr>
              <w:t>296</w:t>
            </w:r>
          </w:p>
        </w:tc>
        <w:tc>
          <w:tcPr>
            <w:tcW w:w="1255" w:type="dxa"/>
          </w:tcPr>
          <w:p w14:paraId="3A3D748B">
            <w:pPr>
              <w:ind w:firstLine="360"/>
              <w:rPr>
                <w:rFonts w:cs="Times New Roman" w:asciiTheme="minorEastAsia" w:hAnsiTheme="minorEastAsia"/>
                <w:sz w:val="18"/>
                <w:szCs w:val="18"/>
              </w:rPr>
            </w:pPr>
            <w:r>
              <w:rPr>
                <w:rFonts w:hint="eastAsia" w:cs="Times New Roman" w:asciiTheme="minorEastAsia" w:hAnsiTheme="minorEastAsia"/>
                <w:sz w:val="18"/>
                <w:szCs w:val="18"/>
              </w:rPr>
              <w:t>/</w:t>
            </w:r>
          </w:p>
        </w:tc>
        <w:tc>
          <w:tcPr>
            <w:tcW w:w="1255" w:type="dxa"/>
          </w:tcPr>
          <w:p w14:paraId="4D2F531D">
            <w:pPr>
              <w:ind w:firstLine="360"/>
              <w:rPr>
                <w:rFonts w:cs="Times New Roman" w:asciiTheme="minorEastAsia" w:hAnsiTheme="minorEastAsia"/>
                <w:sz w:val="18"/>
                <w:szCs w:val="18"/>
              </w:rPr>
            </w:pPr>
            <w:r>
              <w:rPr>
                <w:rFonts w:hint="eastAsia" w:cs="Times New Roman" w:asciiTheme="minorEastAsia" w:hAnsiTheme="minorEastAsia"/>
                <w:sz w:val="18"/>
                <w:szCs w:val="18"/>
              </w:rPr>
              <w:t>/</w:t>
            </w:r>
          </w:p>
        </w:tc>
        <w:tc>
          <w:tcPr>
            <w:tcW w:w="1176" w:type="dxa"/>
          </w:tcPr>
          <w:p w14:paraId="1ADF8788">
            <w:pPr>
              <w:ind w:firstLine="360"/>
              <w:rPr>
                <w:rFonts w:cs="Times New Roman" w:asciiTheme="minorEastAsia" w:hAnsiTheme="minorEastAsia"/>
                <w:sz w:val="18"/>
                <w:szCs w:val="18"/>
              </w:rPr>
            </w:pPr>
            <w:r>
              <w:rPr>
                <w:rFonts w:hint="eastAsia" w:cs="Times New Roman" w:asciiTheme="minorEastAsia" w:hAnsiTheme="minorEastAsia"/>
                <w:sz w:val="18"/>
                <w:szCs w:val="18"/>
              </w:rPr>
              <w:t>/</w:t>
            </w:r>
          </w:p>
        </w:tc>
      </w:tr>
      <w:tr w14:paraId="6D599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14:paraId="7B6B7B80">
            <w:pPr>
              <w:ind w:firstLine="0" w:firstLineChars="0"/>
              <w:rPr>
                <w:rFonts w:cs="Times New Roman" w:asciiTheme="minorEastAsia" w:hAnsiTheme="minorEastAsia"/>
                <w:b/>
                <w:sz w:val="18"/>
                <w:szCs w:val="18"/>
              </w:rPr>
            </w:pPr>
            <w:r>
              <w:rPr>
                <w:rFonts w:hint="eastAsia" w:cs="Times New Roman" w:asciiTheme="minorEastAsia" w:hAnsiTheme="minorEastAsia"/>
                <w:b/>
                <w:sz w:val="18"/>
                <w:szCs w:val="18"/>
              </w:rPr>
              <w:t>实际指标</w:t>
            </w:r>
          </w:p>
        </w:tc>
        <w:tc>
          <w:tcPr>
            <w:tcW w:w="1162" w:type="dxa"/>
          </w:tcPr>
          <w:p w14:paraId="2A898832">
            <w:pPr>
              <w:ind w:firstLine="360"/>
              <w:rPr>
                <w:rFonts w:cs="Times New Roman" w:asciiTheme="minorEastAsia" w:hAnsiTheme="minorEastAsia"/>
                <w:sz w:val="18"/>
                <w:szCs w:val="18"/>
              </w:rPr>
            </w:pPr>
            <w:r>
              <w:rPr>
                <w:rFonts w:hint="eastAsia" w:cs="Times New Roman" w:asciiTheme="minorEastAsia" w:hAnsiTheme="minorEastAsia"/>
                <w:sz w:val="18"/>
                <w:szCs w:val="18"/>
              </w:rPr>
              <w:t>304</w:t>
            </w:r>
          </w:p>
        </w:tc>
        <w:tc>
          <w:tcPr>
            <w:tcW w:w="1254" w:type="dxa"/>
          </w:tcPr>
          <w:p w14:paraId="14297DD4">
            <w:pPr>
              <w:ind w:firstLine="360"/>
              <w:rPr>
                <w:rFonts w:cs="Times New Roman" w:asciiTheme="minorEastAsia" w:hAnsiTheme="minorEastAsia"/>
                <w:sz w:val="18"/>
                <w:szCs w:val="18"/>
              </w:rPr>
            </w:pPr>
            <w:r>
              <w:rPr>
                <w:rFonts w:hint="eastAsia" w:cs="Times New Roman" w:asciiTheme="minorEastAsia" w:hAnsiTheme="minorEastAsia"/>
                <w:sz w:val="18"/>
                <w:szCs w:val="18"/>
              </w:rPr>
              <w:t>297</w:t>
            </w:r>
          </w:p>
        </w:tc>
        <w:tc>
          <w:tcPr>
            <w:tcW w:w="1254" w:type="dxa"/>
          </w:tcPr>
          <w:p w14:paraId="3B6C3E4D">
            <w:pPr>
              <w:ind w:firstLine="360"/>
              <w:rPr>
                <w:rFonts w:cs="Times New Roman" w:asciiTheme="minorEastAsia" w:hAnsiTheme="minorEastAsia"/>
                <w:sz w:val="18"/>
                <w:szCs w:val="18"/>
              </w:rPr>
            </w:pPr>
            <w:r>
              <w:rPr>
                <w:rFonts w:hint="eastAsia" w:cs="Times New Roman" w:asciiTheme="minorEastAsia" w:hAnsiTheme="minorEastAsia"/>
                <w:sz w:val="18"/>
                <w:szCs w:val="18"/>
              </w:rPr>
              <w:t>297</w:t>
            </w:r>
          </w:p>
        </w:tc>
        <w:tc>
          <w:tcPr>
            <w:tcW w:w="1255" w:type="dxa"/>
          </w:tcPr>
          <w:p w14:paraId="1A0BDF7D">
            <w:pPr>
              <w:ind w:firstLine="360"/>
              <w:rPr>
                <w:rFonts w:cs="Times New Roman" w:asciiTheme="minorEastAsia" w:hAnsiTheme="minorEastAsia"/>
                <w:sz w:val="18"/>
                <w:szCs w:val="18"/>
              </w:rPr>
            </w:pPr>
            <w:r>
              <w:rPr>
                <w:rFonts w:hint="eastAsia" w:cs="Times New Roman" w:asciiTheme="minorEastAsia" w:hAnsiTheme="minorEastAsia"/>
                <w:sz w:val="18"/>
                <w:szCs w:val="18"/>
              </w:rPr>
              <w:t>/</w:t>
            </w:r>
          </w:p>
        </w:tc>
        <w:tc>
          <w:tcPr>
            <w:tcW w:w="1255" w:type="dxa"/>
          </w:tcPr>
          <w:p w14:paraId="2370DDBF">
            <w:pPr>
              <w:ind w:firstLine="360"/>
              <w:rPr>
                <w:rFonts w:cs="Times New Roman" w:asciiTheme="minorEastAsia" w:hAnsiTheme="minorEastAsia"/>
                <w:sz w:val="18"/>
                <w:szCs w:val="18"/>
              </w:rPr>
            </w:pPr>
            <w:r>
              <w:rPr>
                <w:rFonts w:hint="eastAsia" w:cs="Times New Roman" w:asciiTheme="minorEastAsia" w:hAnsiTheme="minorEastAsia"/>
                <w:sz w:val="18"/>
                <w:szCs w:val="18"/>
              </w:rPr>
              <w:t>/</w:t>
            </w:r>
          </w:p>
        </w:tc>
        <w:tc>
          <w:tcPr>
            <w:tcW w:w="1176" w:type="dxa"/>
          </w:tcPr>
          <w:p w14:paraId="4C184ABB">
            <w:pPr>
              <w:ind w:firstLine="360"/>
              <w:rPr>
                <w:rFonts w:cs="Times New Roman" w:asciiTheme="minorEastAsia" w:hAnsiTheme="minorEastAsia"/>
                <w:sz w:val="18"/>
                <w:szCs w:val="18"/>
              </w:rPr>
            </w:pPr>
            <w:r>
              <w:rPr>
                <w:rFonts w:hint="eastAsia" w:cs="Times New Roman" w:asciiTheme="minorEastAsia" w:hAnsiTheme="minorEastAsia"/>
                <w:sz w:val="18"/>
                <w:szCs w:val="18"/>
              </w:rPr>
              <w:t>/</w:t>
            </w:r>
          </w:p>
        </w:tc>
      </w:tr>
    </w:tbl>
    <w:p w14:paraId="2C038471">
      <w:pPr>
        <w:ind w:firstLine="480"/>
      </w:pPr>
      <w:r>
        <w:rPr>
          <w:rFonts w:hint="eastAsia"/>
        </w:rPr>
        <w:t>2010-2012年全区连续三年实现二级和好于二级良好天数达到实际考核指标要求。</w:t>
      </w:r>
    </w:p>
    <w:p w14:paraId="348C96D1">
      <w:pPr>
        <w:ind w:firstLine="420"/>
        <w:rPr>
          <w:sz w:val="21"/>
          <w:szCs w:val="21"/>
        </w:rPr>
      </w:pPr>
      <w:r>
        <w:rPr>
          <w:rFonts w:hint="eastAsia"/>
          <w:sz w:val="21"/>
          <w:szCs w:val="21"/>
        </w:rPr>
        <w:t>（</w:t>
      </w:r>
      <w:r>
        <w:rPr>
          <w:rFonts w:hint="eastAsia"/>
          <w:b/>
          <w:sz w:val="21"/>
          <w:szCs w:val="21"/>
        </w:rPr>
        <w:t>备注：</w:t>
      </w:r>
      <w:r>
        <w:rPr>
          <w:rFonts w:hint="eastAsia"/>
          <w:sz w:val="21"/>
          <w:szCs w:val="21"/>
        </w:rPr>
        <w:t>根据新修订的国家《环境空气质量标准》（2012版）和《重点区域大气污染防治“十二五”规划》要求，从2013年起，北京市已停止使用空气质量二级和好于二级天数的比例指标，调整为“主要污染物年均浓度平均下降幅度实现北京市下达指标”。）</w:t>
      </w:r>
    </w:p>
    <w:p w14:paraId="22DB0121">
      <w:pPr>
        <w:ind w:firstLine="420"/>
        <w:rPr>
          <w:sz w:val="21"/>
          <w:szCs w:val="21"/>
        </w:rPr>
      </w:pPr>
    </w:p>
    <w:p w14:paraId="4B26D060">
      <w:pPr>
        <w:ind w:firstLine="420"/>
        <w:rPr>
          <w:sz w:val="21"/>
          <w:szCs w:val="21"/>
        </w:rPr>
      </w:pPr>
    </w:p>
    <w:p w14:paraId="1DB32FC5">
      <w:pPr>
        <w:ind w:firstLine="420"/>
        <w:rPr>
          <w:sz w:val="21"/>
          <w:szCs w:val="21"/>
        </w:rPr>
      </w:pPr>
    </w:p>
    <w:tbl>
      <w:tblPr>
        <w:tblStyle w:val="28"/>
        <w:tblW w:w="8505" w:type="dxa"/>
        <w:jc w:val="center"/>
        <w:tblLayout w:type="fixed"/>
        <w:tblCellMar>
          <w:top w:w="0" w:type="dxa"/>
          <w:left w:w="108" w:type="dxa"/>
          <w:bottom w:w="0" w:type="dxa"/>
          <w:right w:w="108" w:type="dxa"/>
        </w:tblCellMar>
      </w:tblPr>
      <w:tblGrid>
        <w:gridCol w:w="1164"/>
        <w:gridCol w:w="963"/>
        <w:gridCol w:w="1532"/>
        <w:gridCol w:w="1546"/>
        <w:gridCol w:w="1740"/>
        <w:gridCol w:w="1560"/>
      </w:tblGrid>
      <w:tr w14:paraId="12AF07E3">
        <w:tblPrEx>
          <w:tblCellMar>
            <w:top w:w="0" w:type="dxa"/>
            <w:left w:w="108" w:type="dxa"/>
            <w:bottom w:w="0" w:type="dxa"/>
            <w:right w:w="108" w:type="dxa"/>
          </w:tblCellMar>
        </w:tblPrEx>
        <w:trPr>
          <w:trHeight w:val="555" w:hRule="atLeast"/>
          <w:jc w:val="center"/>
        </w:trPr>
        <w:tc>
          <w:tcPr>
            <w:tcW w:w="7920" w:type="dxa"/>
            <w:gridSpan w:val="6"/>
            <w:tcBorders>
              <w:top w:val="nil"/>
              <w:left w:val="nil"/>
              <w:bottom w:val="single" w:color="auto" w:sz="4" w:space="0"/>
              <w:right w:val="nil"/>
            </w:tcBorders>
            <w:vAlign w:val="center"/>
          </w:tcPr>
          <w:p w14:paraId="1355FD37">
            <w:pPr>
              <w:widowControl/>
              <w:spacing w:line="500" w:lineRule="exact"/>
              <w:ind w:firstLine="0" w:firstLineChars="0"/>
              <w:jc w:val="center"/>
              <w:rPr>
                <w:rFonts w:hAnsi="宋体"/>
                <w:b/>
                <w:kern w:val="0"/>
                <w:sz w:val="21"/>
                <w:szCs w:val="21"/>
              </w:rPr>
            </w:pPr>
            <w:r>
              <w:rPr>
                <w:rFonts w:hint="eastAsia" w:hAnsi="宋体"/>
                <w:b/>
                <w:kern w:val="0"/>
                <w:sz w:val="21"/>
                <w:szCs w:val="21"/>
              </w:rPr>
              <w:t>表1-2 怀柔</w:t>
            </w:r>
            <w:r>
              <w:rPr>
                <w:rFonts w:hAnsi="宋体"/>
                <w:b/>
                <w:kern w:val="0"/>
                <w:sz w:val="21"/>
                <w:szCs w:val="21"/>
              </w:rPr>
              <w:t>区</w:t>
            </w:r>
            <w:r>
              <w:rPr>
                <w:b/>
                <w:kern w:val="0"/>
                <w:sz w:val="21"/>
                <w:szCs w:val="21"/>
              </w:rPr>
              <w:t>201</w:t>
            </w:r>
            <w:r>
              <w:rPr>
                <w:rFonts w:hint="eastAsia"/>
                <w:b/>
                <w:kern w:val="0"/>
                <w:sz w:val="21"/>
                <w:szCs w:val="21"/>
              </w:rPr>
              <w:t>0-2015</w:t>
            </w:r>
            <w:r>
              <w:rPr>
                <w:rFonts w:hAnsi="宋体"/>
                <w:b/>
                <w:kern w:val="0"/>
                <w:sz w:val="21"/>
                <w:szCs w:val="21"/>
              </w:rPr>
              <w:t>年大气</w:t>
            </w:r>
            <w:r>
              <w:rPr>
                <w:rFonts w:hint="eastAsia" w:hAnsi="宋体"/>
                <w:b/>
                <w:kern w:val="0"/>
                <w:sz w:val="21"/>
                <w:szCs w:val="21"/>
              </w:rPr>
              <w:t>主要</w:t>
            </w:r>
            <w:r>
              <w:rPr>
                <w:rFonts w:hAnsi="宋体"/>
                <w:b/>
                <w:kern w:val="0"/>
                <w:sz w:val="21"/>
                <w:szCs w:val="21"/>
              </w:rPr>
              <w:t>污染物年均值浓度</w:t>
            </w:r>
          </w:p>
          <w:p w14:paraId="1A912AEA">
            <w:pPr>
              <w:widowControl/>
              <w:spacing w:line="500" w:lineRule="exact"/>
              <w:ind w:firstLine="0" w:firstLineChars="0"/>
              <w:jc w:val="right"/>
              <w:rPr>
                <w:b/>
                <w:kern w:val="0"/>
                <w:sz w:val="21"/>
                <w:szCs w:val="21"/>
              </w:rPr>
            </w:pPr>
            <w:r>
              <w:rPr>
                <w:rFonts w:hint="eastAsia"/>
                <w:b/>
                <w:kern w:val="0"/>
                <w:sz w:val="21"/>
                <w:szCs w:val="21"/>
              </w:rPr>
              <w:t>单位：</w:t>
            </w:r>
            <m:oMath>
              <m:r>
                <m:rPr>
                  <m:sty m:val="bi"/>
                </m:rPr>
                <w:rPr>
                  <w:rFonts w:ascii="Cambria Math" w:hAnsi="Cambria Math"/>
                  <w:szCs w:val="24"/>
                </w:rPr>
                <m:t>μ</m:t>
              </m:r>
            </m:oMath>
            <w:r>
              <w:rPr>
                <w:rFonts w:hint="eastAsia"/>
                <w:b/>
                <w:szCs w:val="24"/>
              </w:rPr>
              <w:t>g/m</w:t>
            </w:r>
            <w:r>
              <w:rPr>
                <w:rFonts w:hint="eastAsia"/>
                <w:b/>
                <w:szCs w:val="24"/>
                <w:vertAlign w:val="superscript"/>
              </w:rPr>
              <w:t>3</w:t>
            </w:r>
          </w:p>
        </w:tc>
      </w:tr>
      <w:tr w14:paraId="1E7750C8">
        <w:tblPrEx>
          <w:tblCellMar>
            <w:top w:w="0" w:type="dxa"/>
            <w:left w:w="108" w:type="dxa"/>
            <w:bottom w:w="0" w:type="dxa"/>
            <w:right w:w="108" w:type="dxa"/>
          </w:tblCellMar>
        </w:tblPrEx>
        <w:trPr>
          <w:trHeight w:val="630" w:hRule="atLeast"/>
          <w:jc w:val="center"/>
        </w:trPr>
        <w:tc>
          <w:tcPr>
            <w:tcW w:w="1980" w:type="dxa"/>
            <w:gridSpan w:val="2"/>
            <w:tcBorders>
              <w:top w:val="nil"/>
              <w:left w:val="single" w:color="auto" w:sz="4" w:space="0"/>
              <w:bottom w:val="single" w:color="auto" w:sz="4" w:space="0"/>
              <w:right w:val="single" w:color="auto" w:sz="4" w:space="0"/>
              <w:tl2br w:val="single" w:color="auto" w:sz="4" w:space="0"/>
            </w:tcBorders>
            <w:vAlign w:val="center"/>
          </w:tcPr>
          <w:p w14:paraId="5009F92D">
            <w:pPr>
              <w:widowControl/>
              <w:ind w:firstLine="0" w:firstLineChars="0"/>
              <w:rPr>
                <w:b/>
                <w:kern w:val="0"/>
                <w:sz w:val="21"/>
                <w:szCs w:val="21"/>
              </w:rPr>
            </w:pPr>
            <w:r>
              <w:rPr>
                <w:rFonts w:hAnsi="宋体"/>
                <w:b/>
                <w:kern w:val="0"/>
                <w:sz w:val="21"/>
                <w:szCs w:val="21"/>
              </w:rPr>
              <w:t>年份</w:t>
            </w:r>
            <w:r>
              <w:rPr>
                <w:rFonts w:hint="eastAsia" w:hAnsi="宋体"/>
                <w:b/>
                <w:kern w:val="0"/>
                <w:sz w:val="21"/>
                <w:szCs w:val="21"/>
              </w:rPr>
              <w:t>指标</w:t>
            </w:r>
          </w:p>
        </w:tc>
        <w:tc>
          <w:tcPr>
            <w:tcW w:w="1427" w:type="dxa"/>
            <w:tcBorders>
              <w:top w:val="nil"/>
              <w:left w:val="nil"/>
              <w:bottom w:val="single" w:color="auto" w:sz="4" w:space="0"/>
              <w:right w:val="single" w:color="auto" w:sz="4" w:space="0"/>
            </w:tcBorders>
            <w:vAlign w:val="center"/>
          </w:tcPr>
          <w:p w14:paraId="442828DB">
            <w:pPr>
              <w:widowControl/>
              <w:ind w:firstLine="0" w:firstLineChars="0"/>
              <w:jc w:val="center"/>
              <w:rPr>
                <w:b/>
                <w:kern w:val="0"/>
                <w:sz w:val="21"/>
                <w:szCs w:val="21"/>
              </w:rPr>
            </w:pPr>
            <w:r>
              <w:rPr>
                <w:rFonts w:hAnsi="宋体"/>
                <w:b/>
                <w:kern w:val="0"/>
                <w:sz w:val="21"/>
                <w:szCs w:val="21"/>
              </w:rPr>
              <w:t>二氧化硫</w:t>
            </w:r>
            <w:r>
              <w:rPr>
                <w:b/>
                <w:kern w:val="0"/>
                <w:sz w:val="21"/>
                <w:szCs w:val="21"/>
              </w:rPr>
              <w:t>(SO</w:t>
            </w:r>
            <w:r>
              <w:rPr>
                <w:b/>
                <w:kern w:val="0"/>
                <w:sz w:val="21"/>
                <w:szCs w:val="21"/>
                <w:vertAlign w:val="subscript"/>
              </w:rPr>
              <w:t>2</w:t>
            </w:r>
            <w:r>
              <w:rPr>
                <w:b/>
                <w:kern w:val="0"/>
                <w:sz w:val="21"/>
                <w:szCs w:val="21"/>
              </w:rPr>
              <w:t>)</w:t>
            </w:r>
          </w:p>
        </w:tc>
        <w:tc>
          <w:tcPr>
            <w:tcW w:w="1440" w:type="dxa"/>
            <w:tcBorders>
              <w:top w:val="nil"/>
              <w:left w:val="nil"/>
              <w:bottom w:val="single" w:color="auto" w:sz="4" w:space="0"/>
              <w:right w:val="single" w:color="auto" w:sz="4" w:space="0"/>
            </w:tcBorders>
            <w:vAlign w:val="center"/>
          </w:tcPr>
          <w:p w14:paraId="4E4E6020">
            <w:pPr>
              <w:widowControl/>
              <w:ind w:firstLine="0" w:firstLineChars="0"/>
              <w:jc w:val="center"/>
              <w:rPr>
                <w:b/>
                <w:kern w:val="0"/>
                <w:sz w:val="21"/>
                <w:szCs w:val="21"/>
              </w:rPr>
            </w:pPr>
            <w:r>
              <w:rPr>
                <w:rFonts w:hAnsi="宋体"/>
                <w:b/>
                <w:kern w:val="0"/>
                <w:sz w:val="21"/>
                <w:szCs w:val="21"/>
              </w:rPr>
              <w:t>二氧化氮</w:t>
            </w:r>
            <w:r>
              <w:rPr>
                <w:b/>
                <w:kern w:val="0"/>
                <w:sz w:val="21"/>
                <w:szCs w:val="21"/>
              </w:rPr>
              <w:t>(NO</w:t>
            </w:r>
            <w:r>
              <w:rPr>
                <w:b/>
                <w:kern w:val="0"/>
                <w:sz w:val="21"/>
                <w:szCs w:val="21"/>
                <w:vertAlign w:val="subscript"/>
              </w:rPr>
              <w:t>2</w:t>
            </w:r>
            <w:r>
              <w:rPr>
                <w:b/>
                <w:kern w:val="0"/>
                <w:sz w:val="21"/>
                <w:szCs w:val="21"/>
              </w:rPr>
              <w:t>)</w:t>
            </w:r>
          </w:p>
        </w:tc>
        <w:tc>
          <w:tcPr>
            <w:tcW w:w="1620" w:type="dxa"/>
            <w:tcBorders>
              <w:top w:val="nil"/>
              <w:left w:val="nil"/>
              <w:bottom w:val="single" w:color="auto" w:sz="4" w:space="0"/>
              <w:right w:val="single" w:color="auto" w:sz="4" w:space="0"/>
            </w:tcBorders>
            <w:vAlign w:val="center"/>
          </w:tcPr>
          <w:p w14:paraId="372F131A">
            <w:pPr>
              <w:widowControl/>
              <w:ind w:firstLine="0" w:firstLineChars="0"/>
              <w:jc w:val="center"/>
              <w:rPr>
                <w:b/>
                <w:kern w:val="0"/>
                <w:sz w:val="21"/>
                <w:szCs w:val="21"/>
              </w:rPr>
            </w:pPr>
            <w:r>
              <w:rPr>
                <w:rFonts w:hAnsi="宋体"/>
                <w:b/>
                <w:kern w:val="0"/>
                <w:sz w:val="21"/>
                <w:szCs w:val="21"/>
              </w:rPr>
              <w:t>可吸入颗粒物</w:t>
            </w:r>
            <w:r>
              <w:rPr>
                <w:b/>
                <w:kern w:val="0"/>
                <w:sz w:val="21"/>
                <w:szCs w:val="21"/>
              </w:rPr>
              <w:t>(PM</w:t>
            </w:r>
            <w:r>
              <w:rPr>
                <w:b/>
                <w:kern w:val="0"/>
                <w:sz w:val="21"/>
                <w:szCs w:val="21"/>
                <w:vertAlign w:val="subscript"/>
              </w:rPr>
              <w:t>10</w:t>
            </w:r>
            <w:r>
              <w:rPr>
                <w:b/>
                <w:kern w:val="0"/>
                <w:sz w:val="21"/>
                <w:szCs w:val="21"/>
              </w:rPr>
              <w:t>)</w:t>
            </w:r>
          </w:p>
        </w:tc>
        <w:tc>
          <w:tcPr>
            <w:tcW w:w="1453" w:type="dxa"/>
            <w:tcBorders>
              <w:top w:val="nil"/>
              <w:left w:val="nil"/>
              <w:bottom w:val="single" w:color="auto" w:sz="4" w:space="0"/>
              <w:right w:val="single" w:color="auto" w:sz="4" w:space="0"/>
            </w:tcBorders>
            <w:vAlign w:val="center"/>
          </w:tcPr>
          <w:p w14:paraId="09BBF62A">
            <w:pPr>
              <w:widowControl/>
              <w:ind w:firstLine="0" w:firstLineChars="0"/>
              <w:jc w:val="center"/>
              <w:rPr>
                <w:b/>
                <w:kern w:val="0"/>
                <w:sz w:val="21"/>
                <w:szCs w:val="21"/>
              </w:rPr>
            </w:pPr>
            <w:r>
              <w:rPr>
                <w:rFonts w:hint="eastAsia" w:hAnsi="宋体"/>
                <w:b/>
                <w:kern w:val="0"/>
                <w:sz w:val="21"/>
                <w:szCs w:val="21"/>
              </w:rPr>
              <w:t>细</w:t>
            </w:r>
            <w:r>
              <w:rPr>
                <w:rFonts w:hAnsi="宋体"/>
                <w:b/>
                <w:kern w:val="0"/>
                <w:sz w:val="21"/>
                <w:szCs w:val="21"/>
              </w:rPr>
              <w:t>颗粒物</w:t>
            </w:r>
            <w:r>
              <w:rPr>
                <w:b/>
                <w:kern w:val="0"/>
                <w:sz w:val="21"/>
                <w:szCs w:val="21"/>
              </w:rPr>
              <w:t>(PM</w:t>
            </w:r>
            <w:r>
              <w:rPr>
                <w:rFonts w:hint="eastAsia"/>
                <w:b/>
                <w:kern w:val="0"/>
                <w:sz w:val="21"/>
                <w:szCs w:val="21"/>
                <w:vertAlign w:val="subscript"/>
              </w:rPr>
              <w:t>2.5</w:t>
            </w:r>
            <w:r>
              <w:rPr>
                <w:b/>
                <w:kern w:val="0"/>
                <w:sz w:val="21"/>
                <w:szCs w:val="21"/>
              </w:rPr>
              <w:t>)</w:t>
            </w:r>
          </w:p>
        </w:tc>
      </w:tr>
      <w:tr w14:paraId="725DECC2">
        <w:tblPrEx>
          <w:tblCellMar>
            <w:top w:w="0" w:type="dxa"/>
            <w:left w:w="108" w:type="dxa"/>
            <w:bottom w:w="0" w:type="dxa"/>
            <w:right w:w="108" w:type="dxa"/>
          </w:tblCellMar>
        </w:tblPrEx>
        <w:trPr>
          <w:trHeight w:val="405" w:hRule="atLeast"/>
          <w:jc w:val="center"/>
        </w:trPr>
        <w:tc>
          <w:tcPr>
            <w:tcW w:w="1980" w:type="dxa"/>
            <w:gridSpan w:val="2"/>
            <w:tcBorders>
              <w:top w:val="nil"/>
              <w:left w:val="single" w:color="auto" w:sz="4" w:space="0"/>
              <w:bottom w:val="single" w:color="auto" w:sz="4" w:space="0"/>
              <w:right w:val="single" w:color="auto" w:sz="4" w:space="0"/>
            </w:tcBorders>
            <w:vAlign w:val="center"/>
          </w:tcPr>
          <w:p w14:paraId="05B75C1B">
            <w:pPr>
              <w:widowControl/>
              <w:ind w:firstLine="0" w:firstLineChars="0"/>
              <w:jc w:val="center"/>
              <w:rPr>
                <w:b/>
                <w:kern w:val="0"/>
                <w:sz w:val="18"/>
                <w:szCs w:val="18"/>
              </w:rPr>
            </w:pPr>
            <w:r>
              <w:rPr>
                <w:rFonts w:hint="eastAsia"/>
                <w:b/>
                <w:kern w:val="0"/>
                <w:sz w:val="18"/>
                <w:szCs w:val="18"/>
              </w:rPr>
              <w:t>2010年</w:t>
            </w:r>
          </w:p>
        </w:tc>
        <w:tc>
          <w:tcPr>
            <w:tcW w:w="1427" w:type="dxa"/>
            <w:tcBorders>
              <w:top w:val="nil"/>
              <w:left w:val="nil"/>
              <w:bottom w:val="single" w:color="auto" w:sz="4" w:space="0"/>
              <w:right w:val="single" w:color="auto" w:sz="4" w:space="0"/>
            </w:tcBorders>
            <w:vAlign w:val="center"/>
          </w:tcPr>
          <w:p w14:paraId="3C265A81">
            <w:pPr>
              <w:ind w:firstLine="0" w:firstLineChars="0"/>
              <w:jc w:val="center"/>
              <w:rPr>
                <w:sz w:val="18"/>
                <w:szCs w:val="18"/>
              </w:rPr>
            </w:pPr>
            <w:r>
              <w:rPr>
                <w:rFonts w:hint="eastAsia"/>
                <w:sz w:val="18"/>
                <w:szCs w:val="18"/>
              </w:rPr>
              <w:t>23</w:t>
            </w:r>
          </w:p>
        </w:tc>
        <w:tc>
          <w:tcPr>
            <w:tcW w:w="1440" w:type="dxa"/>
            <w:tcBorders>
              <w:top w:val="nil"/>
              <w:left w:val="nil"/>
              <w:bottom w:val="single" w:color="auto" w:sz="4" w:space="0"/>
              <w:right w:val="single" w:color="auto" w:sz="4" w:space="0"/>
            </w:tcBorders>
            <w:vAlign w:val="center"/>
          </w:tcPr>
          <w:p w14:paraId="689E2303">
            <w:pPr>
              <w:ind w:firstLine="0" w:firstLineChars="0"/>
              <w:jc w:val="center"/>
              <w:rPr>
                <w:sz w:val="18"/>
                <w:szCs w:val="18"/>
              </w:rPr>
            </w:pPr>
            <w:r>
              <w:rPr>
                <w:rFonts w:hint="eastAsia"/>
                <w:sz w:val="18"/>
                <w:szCs w:val="18"/>
              </w:rPr>
              <w:t>40</w:t>
            </w:r>
          </w:p>
        </w:tc>
        <w:tc>
          <w:tcPr>
            <w:tcW w:w="1620" w:type="dxa"/>
            <w:tcBorders>
              <w:top w:val="nil"/>
              <w:left w:val="nil"/>
              <w:bottom w:val="single" w:color="auto" w:sz="4" w:space="0"/>
              <w:right w:val="single" w:color="auto" w:sz="4" w:space="0"/>
            </w:tcBorders>
            <w:vAlign w:val="center"/>
          </w:tcPr>
          <w:p w14:paraId="4FB1F28F">
            <w:pPr>
              <w:ind w:firstLine="0" w:firstLineChars="0"/>
              <w:jc w:val="center"/>
              <w:rPr>
                <w:sz w:val="18"/>
                <w:szCs w:val="18"/>
              </w:rPr>
            </w:pPr>
            <w:r>
              <w:rPr>
                <w:rFonts w:hint="eastAsia"/>
                <w:sz w:val="18"/>
                <w:szCs w:val="18"/>
              </w:rPr>
              <w:t>96</w:t>
            </w:r>
          </w:p>
        </w:tc>
        <w:tc>
          <w:tcPr>
            <w:tcW w:w="1453" w:type="dxa"/>
            <w:tcBorders>
              <w:top w:val="nil"/>
              <w:left w:val="nil"/>
              <w:bottom w:val="single" w:color="auto" w:sz="4" w:space="0"/>
              <w:right w:val="single" w:color="auto" w:sz="4" w:space="0"/>
            </w:tcBorders>
            <w:vAlign w:val="center"/>
          </w:tcPr>
          <w:p w14:paraId="5424ABC3">
            <w:pPr>
              <w:ind w:firstLine="0" w:firstLineChars="0"/>
              <w:jc w:val="center"/>
              <w:rPr>
                <w:sz w:val="18"/>
                <w:szCs w:val="18"/>
              </w:rPr>
            </w:pPr>
            <w:r>
              <w:rPr>
                <w:rFonts w:hint="eastAsia"/>
                <w:sz w:val="18"/>
                <w:szCs w:val="18"/>
              </w:rPr>
              <w:t>/</w:t>
            </w:r>
          </w:p>
        </w:tc>
      </w:tr>
      <w:tr w14:paraId="14BFEF8C">
        <w:tblPrEx>
          <w:tblCellMar>
            <w:top w:w="0" w:type="dxa"/>
            <w:left w:w="108" w:type="dxa"/>
            <w:bottom w:w="0" w:type="dxa"/>
            <w:right w:w="108" w:type="dxa"/>
          </w:tblCellMar>
        </w:tblPrEx>
        <w:trPr>
          <w:trHeight w:val="405" w:hRule="atLeast"/>
          <w:jc w:val="center"/>
        </w:trPr>
        <w:tc>
          <w:tcPr>
            <w:tcW w:w="1980" w:type="dxa"/>
            <w:gridSpan w:val="2"/>
            <w:tcBorders>
              <w:top w:val="nil"/>
              <w:left w:val="single" w:color="auto" w:sz="4" w:space="0"/>
              <w:bottom w:val="single" w:color="auto" w:sz="4" w:space="0"/>
              <w:right w:val="single" w:color="auto" w:sz="4" w:space="0"/>
            </w:tcBorders>
            <w:vAlign w:val="center"/>
          </w:tcPr>
          <w:p w14:paraId="31163250">
            <w:pPr>
              <w:widowControl/>
              <w:ind w:firstLine="0" w:firstLineChars="0"/>
              <w:jc w:val="center"/>
              <w:rPr>
                <w:b/>
                <w:kern w:val="0"/>
                <w:sz w:val="18"/>
                <w:szCs w:val="18"/>
              </w:rPr>
            </w:pPr>
            <w:r>
              <w:rPr>
                <w:rFonts w:hint="eastAsia"/>
                <w:b/>
                <w:kern w:val="0"/>
                <w:sz w:val="18"/>
                <w:szCs w:val="18"/>
              </w:rPr>
              <w:t>2011年</w:t>
            </w:r>
          </w:p>
        </w:tc>
        <w:tc>
          <w:tcPr>
            <w:tcW w:w="1427" w:type="dxa"/>
            <w:tcBorders>
              <w:top w:val="nil"/>
              <w:left w:val="nil"/>
              <w:bottom w:val="single" w:color="auto" w:sz="4" w:space="0"/>
              <w:right w:val="single" w:color="auto" w:sz="4" w:space="0"/>
            </w:tcBorders>
            <w:vAlign w:val="center"/>
          </w:tcPr>
          <w:p w14:paraId="4870374F">
            <w:pPr>
              <w:ind w:firstLine="0" w:firstLineChars="0"/>
              <w:jc w:val="center"/>
              <w:rPr>
                <w:sz w:val="18"/>
                <w:szCs w:val="18"/>
              </w:rPr>
            </w:pPr>
            <w:r>
              <w:rPr>
                <w:rFonts w:hint="eastAsia"/>
                <w:sz w:val="18"/>
                <w:szCs w:val="18"/>
              </w:rPr>
              <w:t>25</w:t>
            </w:r>
          </w:p>
        </w:tc>
        <w:tc>
          <w:tcPr>
            <w:tcW w:w="1440" w:type="dxa"/>
            <w:tcBorders>
              <w:top w:val="nil"/>
              <w:left w:val="nil"/>
              <w:bottom w:val="single" w:color="auto" w:sz="4" w:space="0"/>
              <w:right w:val="single" w:color="auto" w:sz="4" w:space="0"/>
            </w:tcBorders>
            <w:vAlign w:val="center"/>
          </w:tcPr>
          <w:p w14:paraId="0C64BF8C">
            <w:pPr>
              <w:ind w:firstLine="0" w:firstLineChars="0"/>
              <w:jc w:val="center"/>
              <w:rPr>
                <w:sz w:val="18"/>
                <w:szCs w:val="18"/>
              </w:rPr>
            </w:pPr>
            <w:r>
              <w:rPr>
                <w:rFonts w:hint="eastAsia"/>
                <w:sz w:val="18"/>
                <w:szCs w:val="18"/>
              </w:rPr>
              <w:t>31</w:t>
            </w:r>
          </w:p>
        </w:tc>
        <w:tc>
          <w:tcPr>
            <w:tcW w:w="1620" w:type="dxa"/>
            <w:tcBorders>
              <w:top w:val="nil"/>
              <w:left w:val="nil"/>
              <w:bottom w:val="single" w:color="auto" w:sz="4" w:space="0"/>
              <w:right w:val="single" w:color="auto" w:sz="4" w:space="0"/>
            </w:tcBorders>
            <w:vAlign w:val="center"/>
          </w:tcPr>
          <w:p w14:paraId="1CA43635">
            <w:pPr>
              <w:ind w:firstLine="0" w:firstLineChars="0"/>
              <w:jc w:val="center"/>
              <w:rPr>
                <w:sz w:val="18"/>
                <w:szCs w:val="18"/>
              </w:rPr>
            </w:pPr>
            <w:r>
              <w:rPr>
                <w:rFonts w:hint="eastAsia"/>
                <w:sz w:val="18"/>
                <w:szCs w:val="18"/>
              </w:rPr>
              <w:t>99</w:t>
            </w:r>
          </w:p>
        </w:tc>
        <w:tc>
          <w:tcPr>
            <w:tcW w:w="1453" w:type="dxa"/>
            <w:tcBorders>
              <w:top w:val="nil"/>
              <w:left w:val="nil"/>
              <w:bottom w:val="single" w:color="auto" w:sz="4" w:space="0"/>
              <w:right w:val="single" w:color="auto" w:sz="4" w:space="0"/>
            </w:tcBorders>
            <w:vAlign w:val="center"/>
          </w:tcPr>
          <w:p w14:paraId="5B3CA179">
            <w:pPr>
              <w:ind w:firstLine="0" w:firstLineChars="0"/>
              <w:jc w:val="center"/>
              <w:rPr>
                <w:sz w:val="18"/>
                <w:szCs w:val="18"/>
              </w:rPr>
            </w:pPr>
            <w:r>
              <w:rPr>
                <w:rFonts w:hint="eastAsia"/>
                <w:sz w:val="18"/>
                <w:szCs w:val="18"/>
              </w:rPr>
              <w:t>/</w:t>
            </w:r>
          </w:p>
        </w:tc>
      </w:tr>
      <w:tr w14:paraId="3E6E4C05">
        <w:tblPrEx>
          <w:tblCellMar>
            <w:top w:w="0" w:type="dxa"/>
            <w:left w:w="108" w:type="dxa"/>
            <w:bottom w:w="0" w:type="dxa"/>
            <w:right w:w="108" w:type="dxa"/>
          </w:tblCellMar>
        </w:tblPrEx>
        <w:trPr>
          <w:trHeight w:val="405" w:hRule="atLeast"/>
          <w:jc w:val="center"/>
        </w:trPr>
        <w:tc>
          <w:tcPr>
            <w:tcW w:w="1980" w:type="dxa"/>
            <w:gridSpan w:val="2"/>
            <w:tcBorders>
              <w:top w:val="nil"/>
              <w:left w:val="single" w:color="auto" w:sz="4" w:space="0"/>
              <w:bottom w:val="single" w:color="auto" w:sz="4" w:space="0"/>
              <w:right w:val="single" w:color="auto" w:sz="4" w:space="0"/>
            </w:tcBorders>
            <w:vAlign w:val="center"/>
          </w:tcPr>
          <w:p w14:paraId="5911DABA">
            <w:pPr>
              <w:widowControl/>
              <w:ind w:firstLine="0" w:firstLineChars="0"/>
              <w:jc w:val="center"/>
              <w:rPr>
                <w:b/>
                <w:kern w:val="0"/>
                <w:sz w:val="18"/>
                <w:szCs w:val="18"/>
              </w:rPr>
            </w:pPr>
            <w:r>
              <w:rPr>
                <w:rFonts w:hint="eastAsia"/>
                <w:b/>
                <w:kern w:val="0"/>
                <w:sz w:val="18"/>
                <w:szCs w:val="18"/>
              </w:rPr>
              <w:t>2012年</w:t>
            </w:r>
          </w:p>
        </w:tc>
        <w:tc>
          <w:tcPr>
            <w:tcW w:w="1427" w:type="dxa"/>
            <w:tcBorders>
              <w:top w:val="nil"/>
              <w:left w:val="nil"/>
              <w:bottom w:val="single" w:color="auto" w:sz="4" w:space="0"/>
              <w:right w:val="single" w:color="auto" w:sz="4" w:space="0"/>
            </w:tcBorders>
            <w:vAlign w:val="center"/>
          </w:tcPr>
          <w:p w14:paraId="6586E20C">
            <w:pPr>
              <w:ind w:firstLine="0" w:firstLineChars="0"/>
              <w:jc w:val="center"/>
              <w:rPr>
                <w:sz w:val="18"/>
                <w:szCs w:val="18"/>
              </w:rPr>
            </w:pPr>
            <w:r>
              <w:rPr>
                <w:rFonts w:hint="eastAsia"/>
                <w:sz w:val="18"/>
                <w:szCs w:val="18"/>
              </w:rPr>
              <w:t>22.5</w:t>
            </w:r>
          </w:p>
        </w:tc>
        <w:tc>
          <w:tcPr>
            <w:tcW w:w="1440" w:type="dxa"/>
            <w:tcBorders>
              <w:top w:val="nil"/>
              <w:left w:val="nil"/>
              <w:bottom w:val="single" w:color="auto" w:sz="4" w:space="0"/>
              <w:right w:val="single" w:color="auto" w:sz="4" w:space="0"/>
            </w:tcBorders>
            <w:vAlign w:val="center"/>
          </w:tcPr>
          <w:p w14:paraId="7B57C6CB">
            <w:pPr>
              <w:ind w:firstLine="0" w:firstLineChars="0"/>
              <w:jc w:val="center"/>
              <w:rPr>
                <w:sz w:val="18"/>
                <w:szCs w:val="18"/>
              </w:rPr>
            </w:pPr>
            <w:r>
              <w:rPr>
                <w:rFonts w:hint="eastAsia"/>
                <w:sz w:val="18"/>
                <w:szCs w:val="18"/>
              </w:rPr>
              <w:t>29.5</w:t>
            </w:r>
          </w:p>
        </w:tc>
        <w:tc>
          <w:tcPr>
            <w:tcW w:w="1620" w:type="dxa"/>
            <w:tcBorders>
              <w:top w:val="nil"/>
              <w:left w:val="nil"/>
              <w:bottom w:val="single" w:color="auto" w:sz="4" w:space="0"/>
              <w:right w:val="single" w:color="auto" w:sz="4" w:space="0"/>
            </w:tcBorders>
            <w:vAlign w:val="center"/>
          </w:tcPr>
          <w:p w14:paraId="340B74E6">
            <w:pPr>
              <w:ind w:firstLine="0" w:firstLineChars="0"/>
              <w:jc w:val="center"/>
              <w:rPr>
                <w:sz w:val="18"/>
                <w:szCs w:val="18"/>
              </w:rPr>
            </w:pPr>
            <w:r>
              <w:rPr>
                <w:rFonts w:hint="eastAsia"/>
                <w:sz w:val="18"/>
                <w:szCs w:val="18"/>
              </w:rPr>
              <w:t>87.5</w:t>
            </w:r>
          </w:p>
        </w:tc>
        <w:tc>
          <w:tcPr>
            <w:tcW w:w="1453" w:type="dxa"/>
            <w:tcBorders>
              <w:top w:val="nil"/>
              <w:left w:val="nil"/>
              <w:bottom w:val="single" w:color="auto" w:sz="4" w:space="0"/>
              <w:right w:val="single" w:color="auto" w:sz="4" w:space="0"/>
            </w:tcBorders>
            <w:vAlign w:val="center"/>
          </w:tcPr>
          <w:p w14:paraId="53E1F5E2">
            <w:pPr>
              <w:ind w:firstLine="0" w:firstLineChars="0"/>
              <w:jc w:val="center"/>
              <w:rPr>
                <w:sz w:val="18"/>
                <w:szCs w:val="18"/>
              </w:rPr>
            </w:pPr>
            <w:r>
              <w:rPr>
                <w:rFonts w:hint="eastAsia"/>
                <w:sz w:val="18"/>
                <w:szCs w:val="18"/>
              </w:rPr>
              <w:t>/</w:t>
            </w:r>
          </w:p>
        </w:tc>
      </w:tr>
      <w:tr w14:paraId="69F49B44">
        <w:tblPrEx>
          <w:tblCellMar>
            <w:top w:w="0" w:type="dxa"/>
            <w:left w:w="108" w:type="dxa"/>
            <w:bottom w:w="0" w:type="dxa"/>
            <w:right w:w="108" w:type="dxa"/>
          </w:tblCellMar>
        </w:tblPrEx>
        <w:trPr>
          <w:trHeight w:val="405" w:hRule="atLeast"/>
          <w:jc w:val="center"/>
        </w:trPr>
        <w:tc>
          <w:tcPr>
            <w:tcW w:w="1980" w:type="dxa"/>
            <w:gridSpan w:val="2"/>
            <w:tcBorders>
              <w:top w:val="nil"/>
              <w:left w:val="single" w:color="auto" w:sz="4" w:space="0"/>
              <w:bottom w:val="single" w:color="auto" w:sz="4" w:space="0"/>
              <w:right w:val="single" w:color="auto" w:sz="4" w:space="0"/>
            </w:tcBorders>
            <w:vAlign w:val="center"/>
          </w:tcPr>
          <w:p w14:paraId="0C3943FB">
            <w:pPr>
              <w:widowControl/>
              <w:ind w:firstLine="0" w:firstLineChars="0"/>
              <w:jc w:val="center"/>
              <w:rPr>
                <w:b/>
                <w:kern w:val="0"/>
                <w:sz w:val="18"/>
                <w:szCs w:val="18"/>
              </w:rPr>
            </w:pPr>
            <w:r>
              <w:rPr>
                <w:b/>
                <w:kern w:val="0"/>
                <w:sz w:val="18"/>
                <w:szCs w:val="18"/>
              </w:rPr>
              <w:t>201</w:t>
            </w:r>
            <w:r>
              <w:rPr>
                <w:rFonts w:hint="eastAsia"/>
                <w:b/>
                <w:kern w:val="0"/>
                <w:sz w:val="18"/>
                <w:szCs w:val="18"/>
              </w:rPr>
              <w:t>3</w:t>
            </w:r>
            <w:r>
              <w:rPr>
                <w:rFonts w:hAnsi="宋体"/>
                <w:b/>
                <w:kern w:val="0"/>
                <w:sz w:val="18"/>
                <w:szCs w:val="18"/>
              </w:rPr>
              <w:t>年</w:t>
            </w:r>
          </w:p>
        </w:tc>
        <w:tc>
          <w:tcPr>
            <w:tcW w:w="1427" w:type="dxa"/>
            <w:tcBorders>
              <w:top w:val="nil"/>
              <w:left w:val="nil"/>
              <w:bottom w:val="single" w:color="auto" w:sz="4" w:space="0"/>
              <w:right w:val="single" w:color="auto" w:sz="4" w:space="0"/>
            </w:tcBorders>
            <w:vAlign w:val="center"/>
          </w:tcPr>
          <w:p w14:paraId="45110251">
            <w:pPr>
              <w:ind w:firstLine="0" w:firstLineChars="0"/>
              <w:jc w:val="center"/>
              <w:rPr>
                <w:sz w:val="18"/>
                <w:szCs w:val="18"/>
              </w:rPr>
            </w:pPr>
            <w:r>
              <w:rPr>
                <w:rFonts w:hint="eastAsia"/>
                <w:sz w:val="18"/>
                <w:szCs w:val="18"/>
              </w:rPr>
              <w:t>22.3</w:t>
            </w:r>
          </w:p>
        </w:tc>
        <w:tc>
          <w:tcPr>
            <w:tcW w:w="1440" w:type="dxa"/>
            <w:tcBorders>
              <w:top w:val="nil"/>
              <w:left w:val="nil"/>
              <w:bottom w:val="single" w:color="auto" w:sz="4" w:space="0"/>
              <w:right w:val="single" w:color="auto" w:sz="4" w:space="0"/>
            </w:tcBorders>
            <w:vAlign w:val="center"/>
          </w:tcPr>
          <w:p w14:paraId="78E92991">
            <w:pPr>
              <w:ind w:firstLine="0" w:firstLineChars="0"/>
              <w:jc w:val="center"/>
              <w:rPr>
                <w:sz w:val="18"/>
                <w:szCs w:val="18"/>
              </w:rPr>
            </w:pPr>
            <w:r>
              <w:rPr>
                <w:rFonts w:hint="eastAsia"/>
                <w:sz w:val="18"/>
                <w:szCs w:val="18"/>
              </w:rPr>
              <w:t>37.9</w:t>
            </w:r>
          </w:p>
        </w:tc>
        <w:tc>
          <w:tcPr>
            <w:tcW w:w="1620" w:type="dxa"/>
            <w:tcBorders>
              <w:top w:val="nil"/>
              <w:left w:val="nil"/>
              <w:bottom w:val="single" w:color="auto" w:sz="4" w:space="0"/>
              <w:right w:val="single" w:color="auto" w:sz="4" w:space="0"/>
            </w:tcBorders>
            <w:vAlign w:val="center"/>
          </w:tcPr>
          <w:p w14:paraId="7A399ED2">
            <w:pPr>
              <w:ind w:firstLine="0" w:firstLineChars="0"/>
              <w:jc w:val="center"/>
              <w:rPr>
                <w:sz w:val="18"/>
                <w:szCs w:val="18"/>
              </w:rPr>
            </w:pPr>
            <w:r>
              <w:rPr>
                <w:rFonts w:hint="eastAsia"/>
                <w:sz w:val="18"/>
                <w:szCs w:val="18"/>
              </w:rPr>
              <w:t>95.3</w:t>
            </w:r>
          </w:p>
        </w:tc>
        <w:tc>
          <w:tcPr>
            <w:tcW w:w="1453" w:type="dxa"/>
            <w:tcBorders>
              <w:top w:val="nil"/>
              <w:left w:val="nil"/>
              <w:bottom w:val="single" w:color="auto" w:sz="4" w:space="0"/>
              <w:right w:val="single" w:color="auto" w:sz="4" w:space="0"/>
            </w:tcBorders>
            <w:vAlign w:val="center"/>
          </w:tcPr>
          <w:p w14:paraId="04E941DC">
            <w:pPr>
              <w:ind w:firstLine="0" w:firstLineChars="0"/>
              <w:jc w:val="center"/>
              <w:rPr>
                <w:sz w:val="18"/>
                <w:szCs w:val="18"/>
              </w:rPr>
            </w:pPr>
            <w:r>
              <w:rPr>
                <w:rFonts w:hint="eastAsia"/>
                <w:sz w:val="18"/>
                <w:szCs w:val="18"/>
              </w:rPr>
              <w:t>76.1</w:t>
            </w:r>
          </w:p>
        </w:tc>
      </w:tr>
      <w:tr w14:paraId="5414B160">
        <w:tblPrEx>
          <w:tblCellMar>
            <w:top w:w="0" w:type="dxa"/>
            <w:left w:w="108" w:type="dxa"/>
            <w:bottom w:w="0" w:type="dxa"/>
            <w:right w:w="108" w:type="dxa"/>
          </w:tblCellMar>
        </w:tblPrEx>
        <w:trPr>
          <w:trHeight w:val="420" w:hRule="atLeast"/>
          <w:jc w:val="center"/>
        </w:trPr>
        <w:tc>
          <w:tcPr>
            <w:tcW w:w="1980" w:type="dxa"/>
            <w:gridSpan w:val="2"/>
            <w:tcBorders>
              <w:top w:val="nil"/>
              <w:left w:val="single" w:color="auto" w:sz="4" w:space="0"/>
              <w:bottom w:val="single" w:color="auto" w:sz="4" w:space="0"/>
              <w:right w:val="single" w:color="auto" w:sz="4" w:space="0"/>
            </w:tcBorders>
            <w:vAlign w:val="center"/>
          </w:tcPr>
          <w:p w14:paraId="45091F43">
            <w:pPr>
              <w:widowControl/>
              <w:ind w:firstLine="0" w:firstLineChars="0"/>
              <w:jc w:val="center"/>
              <w:rPr>
                <w:b/>
                <w:kern w:val="0"/>
                <w:sz w:val="18"/>
                <w:szCs w:val="18"/>
              </w:rPr>
            </w:pPr>
            <w:r>
              <w:rPr>
                <w:b/>
                <w:kern w:val="0"/>
                <w:sz w:val="18"/>
                <w:szCs w:val="18"/>
              </w:rPr>
              <w:t>201</w:t>
            </w:r>
            <w:r>
              <w:rPr>
                <w:rFonts w:hint="eastAsia"/>
                <w:b/>
                <w:kern w:val="0"/>
                <w:sz w:val="18"/>
                <w:szCs w:val="18"/>
              </w:rPr>
              <w:t>4</w:t>
            </w:r>
            <w:r>
              <w:rPr>
                <w:rFonts w:hAnsi="宋体"/>
                <w:b/>
                <w:kern w:val="0"/>
                <w:sz w:val="18"/>
                <w:szCs w:val="18"/>
              </w:rPr>
              <w:t>年</w:t>
            </w:r>
          </w:p>
        </w:tc>
        <w:tc>
          <w:tcPr>
            <w:tcW w:w="1427" w:type="dxa"/>
            <w:tcBorders>
              <w:top w:val="nil"/>
              <w:left w:val="nil"/>
              <w:bottom w:val="single" w:color="auto" w:sz="4" w:space="0"/>
              <w:right w:val="single" w:color="auto" w:sz="4" w:space="0"/>
            </w:tcBorders>
            <w:vAlign w:val="center"/>
          </w:tcPr>
          <w:p w14:paraId="0F84B5C3">
            <w:pPr>
              <w:ind w:firstLine="0" w:firstLineChars="0"/>
              <w:jc w:val="center"/>
              <w:rPr>
                <w:sz w:val="18"/>
                <w:szCs w:val="18"/>
              </w:rPr>
            </w:pPr>
            <w:r>
              <w:rPr>
                <w:rFonts w:hint="eastAsia"/>
                <w:sz w:val="18"/>
                <w:szCs w:val="18"/>
              </w:rPr>
              <w:t>17.9</w:t>
            </w:r>
          </w:p>
        </w:tc>
        <w:tc>
          <w:tcPr>
            <w:tcW w:w="1440" w:type="dxa"/>
            <w:tcBorders>
              <w:top w:val="nil"/>
              <w:left w:val="nil"/>
              <w:bottom w:val="single" w:color="auto" w:sz="4" w:space="0"/>
              <w:right w:val="single" w:color="auto" w:sz="4" w:space="0"/>
            </w:tcBorders>
            <w:vAlign w:val="center"/>
          </w:tcPr>
          <w:p w14:paraId="03786CD9">
            <w:pPr>
              <w:ind w:firstLine="0" w:firstLineChars="0"/>
              <w:jc w:val="center"/>
              <w:rPr>
                <w:sz w:val="18"/>
                <w:szCs w:val="18"/>
              </w:rPr>
            </w:pPr>
            <w:r>
              <w:rPr>
                <w:rFonts w:hint="eastAsia"/>
                <w:sz w:val="18"/>
                <w:szCs w:val="18"/>
              </w:rPr>
              <w:t>37.5</w:t>
            </w:r>
          </w:p>
        </w:tc>
        <w:tc>
          <w:tcPr>
            <w:tcW w:w="1620" w:type="dxa"/>
            <w:tcBorders>
              <w:top w:val="nil"/>
              <w:left w:val="nil"/>
              <w:bottom w:val="single" w:color="auto" w:sz="4" w:space="0"/>
              <w:right w:val="single" w:color="auto" w:sz="4" w:space="0"/>
            </w:tcBorders>
            <w:vAlign w:val="center"/>
          </w:tcPr>
          <w:p w14:paraId="1663AC22">
            <w:pPr>
              <w:ind w:firstLine="0" w:firstLineChars="0"/>
              <w:jc w:val="center"/>
              <w:rPr>
                <w:sz w:val="18"/>
                <w:szCs w:val="18"/>
              </w:rPr>
            </w:pPr>
            <w:r>
              <w:rPr>
                <w:rFonts w:hint="eastAsia"/>
                <w:sz w:val="18"/>
                <w:szCs w:val="18"/>
              </w:rPr>
              <w:t>96.7</w:t>
            </w:r>
          </w:p>
        </w:tc>
        <w:tc>
          <w:tcPr>
            <w:tcW w:w="1453" w:type="dxa"/>
            <w:tcBorders>
              <w:top w:val="nil"/>
              <w:left w:val="nil"/>
              <w:bottom w:val="single" w:color="auto" w:sz="4" w:space="0"/>
              <w:right w:val="single" w:color="auto" w:sz="4" w:space="0"/>
            </w:tcBorders>
            <w:vAlign w:val="center"/>
          </w:tcPr>
          <w:p w14:paraId="661367FF">
            <w:pPr>
              <w:ind w:firstLine="0" w:firstLineChars="0"/>
              <w:jc w:val="center"/>
              <w:rPr>
                <w:sz w:val="18"/>
                <w:szCs w:val="18"/>
              </w:rPr>
            </w:pPr>
            <w:r>
              <w:rPr>
                <w:rFonts w:hint="eastAsia"/>
                <w:sz w:val="18"/>
                <w:szCs w:val="18"/>
              </w:rPr>
              <w:t>76.5</w:t>
            </w:r>
          </w:p>
        </w:tc>
      </w:tr>
      <w:tr w14:paraId="316FE705">
        <w:tblPrEx>
          <w:tblCellMar>
            <w:top w:w="0" w:type="dxa"/>
            <w:left w:w="108" w:type="dxa"/>
            <w:bottom w:w="0" w:type="dxa"/>
            <w:right w:w="108" w:type="dxa"/>
          </w:tblCellMar>
        </w:tblPrEx>
        <w:trPr>
          <w:trHeight w:val="420" w:hRule="atLeast"/>
          <w:jc w:val="center"/>
        </w:trPr>
        <w:tc>
          <w:tcPr>
            <w:tcW w:w="1980" w:type="dxa"/>
            <w:gridSpan w:val="2"/>
            <w:tcBorders>
              <w:top w:val="nil"/>
              <w:left w:val="single" w:color="auto" w:sz="4" w:space="0"/>
              <w:bottom w:val="single" w:color="auto" w:sz="4" w:space="0"/>
              <w:right w:val="single" w:color="auto" w:sz="4" w:space="0"/>
            </w:tcBorders>
            <w:vAlign w:val="center"/>
          </w:tcPr>
          <w:p w14:paraId="24D9B454">
            <w:pPr>
              <w:widowControl/>
              <w:ind w:firstLine="0" w:firstLineChars="0"/>
              <w:jc w:val="center"/>
              <w:rPr>
                <w:b/>
                <w:kern w:val="0"/>
                <w:sz w:val="18"/>
                <w:szCs w:val="18"/>
              </w:rPr>
            </w:pPr>
            <w:r>
              <w:rPr>
                <w:b/>
                <w:kern w:val="0"/>
                <w:sz w:val="18"/>
                <w:szCs w:val="18"/>
              </w:rPr>
              <w:t>201</w:t>
            </w:r>
            <w:r>
              <w:rPr>
                <w:rFonts w:hint="eastAsia"/>
                <w:b/>
                <w:kern w:val="0"/>
                <w:sz w:val="18"/>
                <w:szCs w:val="18"/>
              </w:rPr>
              <w:t>5</w:t>
            </w:r>
            <w:r>
              <w:rPr>
                <w:rFonts w:hAnsi="宋体"/>
                <w:b/>
                <w:kern w:val="0"/>
                <w:sz w:val="18"/>
                <w:szCs w:val="18"/>
              </w:rPr>
              <w:t>年</w:t>
            </w:r>
          </w:p>
        </w:tc>
        <w:tc>
          <w:tcPr>
            <w:tcW w:w="1427" w:type="dxa"/>
            <w:tcBorders>
              <w:top w:val="nil"/>
              <w:left w:val="nil"/>
              <w:bottom w:val="single" w:color="auto" w:sz="4" w:space="0"/>
              <w:right w:val="single" w:color="auto" w:sz="4" w:space="0"/>
            </w:tcBorders>
            <w:vAlign w:val="center"/>
          </w:tcPr>
          <w:p w14:paraId="627D22BD">
            <w:pPr>
              <w:ind w:firstLine="0" w:firstLineChars="0"/>
              <w:jc w:val="center"/>
              <w:rPr>
                <w:sz w:val="18"/>
                <w:szCs w:val="18"/>
              </w:rPr>
            </w:pPr>
            <w:r>
              <w:rPr>
                <w:rFonts w:hint="eastAsia"/>
                <w:sz w:val="18"/>
                <w:szCs w:val="18"/>
              </w:rPr>
              <w:t>9.2</w:t>
            </w:r>
          </w:p>
        </w:tc>
        <w:tc>
          <w:tcPr>
            <w:tcW w:w="1440" w:type="dxa"/>
            <w:tcBorders>
              <w:top w:val="nil"/>
              <w:left w:val="nil"/>
              <w:bottom w:val="single" w:color="auto" w:sz="4" w:space="0"/>
              <w:right w:val="single" w:color="auto" w:sz="4" w:space="0"/>
            </w:tcBorders>
            <w:vAlign w:val="center"/>
          </w:tcPr>
          <w:p w14:paraId="5FAEA5C8">
            <w:pPr>
              <w:ind w:firstLine="0" w:firstLineChars="0"/>
              <w:jc w:val="center"/>
              <w:rPr>
                <w:sz w:val="18"/>
                <w:szCs w:val="18"/>
              </w:rPr>
            </w:pPr>
            <w:r>
              <w:rPr>
                <w:rFonts w:hint="eastAsia"/>
                <w:sz w:val="18"/>
                <w:szCs w:val="18"/>
              </w:rPr>
              <w:t>29.1</w:t>
            </w:r>
          </w:p>
        </w:tc>
        <w:tc>
          <w:tcPr>
            <w:tcW w:w="1620" w:type="dxa"/>
            <w:tcBorders>
              <w:top w:val="nil"/>
              <w:left w:val="nil"/>
              <w:bottom w:val="single" w:color="auto" w:sz="4" w:space="0"/>
              <w:right w:val="single" w:color="auto" w:sz="4" w:space="0"/>
            </w:tcBorders>
            <w:vAlign w:val="center"/>
          </w:tcPr>
          <w:p w14:paraId="280F32F9">
            <w:pPr>
              <w:ind w:firstLine="0" w:firstLineChars="0"/>
              <w:jc w:val="center"/>
              <w:rPr>
                <w:sz w:val="18"/>
                <w:szCs w:val="18"/>
              </w:rPr>
            </w:pPr>
            <w:r>
              <w:rPr>
                <w:rFonts w:hint="eastAsia"/>
                <w:sz w:val="18"/>
                <w:szCs w:val="18"/>
              </w:rPr>
              <w:t>84.6</w:t>
            </w:r>
          </w:p>
        </w:tc>
        <w:tc>
          <w:tcPr>
            <w:tcW w:w="1453" w:type="dxa"/>
            <w:tcBorders>
              <w:top w:val="nil"/>
              <w:left w:val="nil"/>
              <w:bottom w:val="single" w:color="auto" w:sz="4" w:space="0"/>
              <w:right w:val="single" w:color="auto" w:sz="4" w:space="0"/>
            </w:tcBorders>
            <w:vAlign w:val="center"/>
          </w:tcPr>
          <w:p w14:paraId="687ADFF7">
            <w:pPr>
              <w:ind w:firstLine="0" w:firstLineChars="0"/>
              <w:jc w:val="center"/>
              <w:rPr>
                <w:sz w:val="18"/>
                <w:szCs w:val="18"/>
              </w:rPr>
            </w:pPr>
            <w:r>
              <w:rPr>
                <w:rFonts w:hint="eastAsia"/>
                <w:sz w:val="18"/>
                <w:szCs w:val="18"/>
              </w:rPr>
              <w:t>70.1</w:t>
            </w:r>
          </w:p>
        </w:tc>
      </w:tr>
      <w:tr w14:paraId="6B3BD047">
        <w:tblPrEx>
          <w:tblCellMar>
            <w:top w:w="0" w:type="dxa"/>
            <w:left w:w="108" w:type="dxa"/>
            <w:bottom w:w="0" w:type="dxa"/>
            <w:right w:w="108" w:type="dxa"/>
          </w:tblCellMar>
        </w:tblPrEx>
        <w:trPr>
          <w:trHeight w:val="510" w:hRule="atLeast"/>
          <w:jc w:val="center"/>
        </w:trPr>
        <w:tc>
          <w:tcPr>
            <w:tcW w:w="1083" w:type="dxa"/>
            <w:vMerge w:val="restart"/>
            <w:tcBorders>
              <w:top w:val="nil"/>
              <w:left w:val="single" w:color="auto" w:sz="4" w:space="0"/>
              <w:right w:val="single" w:color="auto" w:sz="4" w:space="0"/>
            </w:tcBorders>
            <w:vAlign w:val="center"/>
          </w:tcPr>
          <w:p w14:paraId="395E7C1D">
            <w:pPr>
              <w:widowControl/>
              <w:ind w:firstLine="0" w:firstLineChars="0"/>
              <w:jc w:val="center"/>
              <w:rPr>
                <w:b/>
                <w:kern w:val="0"/>
                <w:sz w:val="18"/>
                <w:szCs w:val="18"/>
              </w:rPr>
            </w:pPr>
            <w:r>
              <w:rPr>
                <w:rFonts w:hint="eastAsia"/>
                <w:b/>
                <w:kern w:val="0"/>
                <w:sz w:val="18"/>
                <w:szCs w:val="18"/>
              </w:rPr>
              <w:t>国家</w:t>
            </w:r>
          </w:p>
          <w:p w14:paraId="714A882B">
            <w:pPr>
              <w:widowControl/>
              <w:ind w:firstLine="0" w:firstLineChars="0"/>
              <w:jc w:val="center"/>
              <w:rPr>
                <w:b/>
                <w:kern w:val="0"/>
                <w:sz w:val="18"/>
                <w:szCs w:val="18"/>
              </w:rPr>
            </w:pPr>
            <w:r>
              <w:rPr>
                <w:rFonts w:hint="eastAsia"/>
                <w:b/>
                <w:kern w:val="0"/>
                <w:sz w:val="18"/>
                <w:szCs w:val="18"/>
              </w:rPr>
              <w:t>标准值</w:t>
            </w:r>
          </w:p>
        </w:tc>
        <w:tc>
          <w:tcPr>
            <w:tcW w:w="897" w:type="dxa"/>
            <w:tcBorders>
              <w:top w:val="nil"/>
              <w:left w:val="single" w:color="auto" w:sz="4" w:space="0"/>
              <w:bottom w:val="single" w:color="auto" w:sz="4" w:space="0"/>
              <w:right w:val="single" w:color="auto" w:sz="4" w:space="0"/>
            </w:tcBorders>
            <w:vAlign w:val="center"/>
          </w:tcPr>
          <w:p w14:paraId="02135706">
            <w:pPr>
              <w:widowControl/>
              <w:ind w:firstLine="0" w:firstLineChars="0"/>
              <w:jc w:val="center"/>
              <w:rPr>
                <w:b/>
                <w:kern w:val="0"/>
                <w:sz w:val="18"/>
                <w:szCs w:val="18"/>
              </w:rPr>
            </w:pPr>
            <w:r>
              <w:rPr>
                <w:rFonts w:hint="eastAsia"/>
                <w:b/>
                <w:kern w:val="0"/>
                <w:sz w:val="18"/>
                <w:szCs w:val="18"/>
              </w:rPr>
              <w:t>一级</w:t>
            </w:r>
          </w:p>
        </w:tc>
        <w:tc>
          <w:tcPr>
            <w:tcW w:w="1427" w:type="dxa"/>
            <w:tcBorders>
              <w:top w:val="nil"/>
              <w:left w:val="nil"/>
              <w:bottom w:val="single" w:color="auto" w:sz="4" w:space="0"/>
              <w:right w:val="single" w:color="auto" w:sz="4" w:space="0"/>
            </w:tcBorders>
            <w:vAlign w:val="center"/>
          </w:tcPr>
          <w:p w14:paraId="6E618219">
            <w:pPr>
              <w:ind w:firstLine="0" w:firstLineChars="0"/>
              <w:jc w:val="center"/>
              <w:rPr>
                <w:sz w:val="18"/>
                <w:szCs w:val="18"/>
              </w:rPr>
            </w:pPr>
            <w:r>
              <w:rPr>
                <w:rFonts w:hint="eastAsia"/>
                <w:sz w:val="18"/>
                <w:szCs w:val="18"/>
              </w:rPr>
              <w:t>20</w:t>
            </w:r>
          </w:p>
        </w:tc>
        <w:tc>
          <w:tcPr>
            <w:tcW w:w="1440" w:type="dxa"/>
            <w:tcBorders>
              <w:top w:val="nil"/>
              <w:left w:val="nil"/>
              <w:bottom w:val="single" w:color="auto" w:sz="4" w:space="0"/>
              <w:right w:val="single" w:color="auto" w:sz="4" w:space="0"/>
            </w:tcBorders>
            <w:vAlign w:val="center"/>
          </w:tcPr>
          <w:p w14:paraId="3015B935">
            <w:pPr>
              <w:ind w:firstLine="0" w:firstLineChars="0"/>
              <w:jc w:val="center"/>
              <w:rPr>
                <w:sz w:val="18"/>
                <w:szCs w:val="18"/>
              </w:rPr>
            </w:pPr>
            <w:r>
              <w:rPr>
                <w:rFonts w:hint="eastAsia"/>
                <w:sz w:val="18"/>
                <w:szCs w:val="18"/>
              </w:rPr>
              <w:t>40</w:t>
            </w:r>
          </w:p>
        </w:tc>
        <w:tc>
          <w:tcPr>
            <w:tcW w:w="1620" w:type="dxa"/>
            <w:tcBorders>
              <w:top w:val="nil"/>
              <w:left w:val="nil"/>
              <w:bottom w:val="single" w:color="auto" w:sz="4" w:space="0"/>
              <w:right w:val="single" w:color="auto" w:sz="4" w:space="0"/>
            </w:tcBorders>
            <w:vAlign w:val="center"/>
          </w:tcPr>
          <w:p w14:paraId="2A45829D">
            <w:pPr>
              <w:ind w:firstLine="0" w:firstLineChars="0"/>
              <w:jc w:val="center"/>
              <w:rPr>
                <w:sz w:val="18"/>
                <w:szCs w:val="18"/>
              </w:rPr>
            </w:pPr>
            <w:r>
              <w:rPr>
                <w:rFonts w:hint="eastAsia"/>
                <w:sz w:val="18"/>
                <w:szCs w:val="18"/>
              </w:rPr>
              <w:t>40</w:t>
            </w:r>
          </w:p>
        </w:tc>
        <w:tc>
          <w:tcPr>
            <w:tcW w:w="1453" w:type="dxa"/>
            <w:tcBorders>
              <w:top w:val="nil"/>
              <w:left w:val="nil"/>
              <w:bottom w:val="single" w:color="auto" w:sz="4" w:space="0"/>
              <w:right w:val="single" w:color="auto" w:sz="4" w:space="0"/>
            </w:tcBorders>
            <w:vAlign w:val="center"/>
          </w:tcPr>
          <w:p w14:paraId="1053CBE3">
            <w:pPr>
              <w:ind w:firstLine="0" w:firstLineChars="0"/>
              <w:jc w:val="center"/>
              <w:rPr>
                <w:sz w:val="18"/>
                <w:szCs w:val="18"/>
              </w:rPr>
            </w:pPr>
            <w:r>
              <w:rPr>
                <w:rFonts w:hint="eastAsia"/>
                <w:sz w:val="18"/>
                <w:szCs w:val="18"/>
              </w:rPr>
              <w:t>15</w:t>
            </w:r>
          </w:p>
        </w:tc>
      </w:tr>
      <w:tr w14:paraId="15A8A827">
        <w:tblPrEx>
          <w:tblCellMar>
            <w:top w:w="0" w:type="dxa"/>
            <w:left w:w="108" w:type="dxa"/>
            <w:bottom w:w="0" w:type="dxa"/>
            <w:right w:w="108" w:type="dxa"/>
          </w:tblCellMar>
        </w:tblPrEx>
        <w:trPr>
          <w:trHeight w:val="411" w:hRule="atLeast"/>
          <w:jc w:val="center"/>
        </w:trPr>
        <w:tc>
          <w:tcPr>
            <w:tcW w:w="1083" w:type="dxa"/>
            <w:vMerge w:val="continue"/>
            <w:tcBorders>
              <w:left w:val="single" w:color="auto" w:sz="4" w:space="0"/>
              <w:bottom w:val="single" w:color="auto" w:sz="4" w:space="0"/>
              <w:right w:val="single" w:color="auto" w:sz="4" w:space="0"/>
            </w:tcBorders>
            <w:vAlign w:val="center"/>
          </w:tcPr>
          <w:p w14:paraId="216A2483">
            <w:pPr>
              <w:widowControl/>
              <w:ind w:firstLine="0" w:firstLineChars="0"/>
              <w:jc w:val="center"/>
              <w:rPr>
                <w:b/>
                <w:kern w:val="0"/>
                <w:sz w:val="18"/>
                <w:szCs w:val="18"/>
              </w:rPr>
            </w:pPr>
          </w:p>
        </w:tc>
        <w:tc>
          <w:tcPr>
            <w:tcW w:w="897" w:type="dxa"/>
            <w:tcBorders>
              <w:top w:val="single" w:color="auto" w:sz="4" w:space="0"/>
              <w:left w:val="single" w:color="auto" w:sz="4" w:space="0"/>
              <w:bottom w:val="single" w:color="auto" w:sz="4" w:space="0"/>
              <w:right w:val="single" w:color="auto" w:sz="4" w:space="0"/>
            </w:tcBorders>
            <w:vAlign w:val="center"/>
          </w:tcPr>
          <w:p w14:paraId="23252E5A">
            <w:pPr>
              <w:widowControl/>
              <w:ind w:firstLine="0" w:firstLineChars="0"/>
              <w:jc w:val="center"/>
              <w:rPr>
                <w:b/>
                <w:kern w:val="0"/>
                <w:sz w:val="18"/>
                <w:szCs w:val="18"/>
              </w:rPr>
            </w:pPr>
            <w:r>
              <w:rPr>
                <w:rFonts w:hint="eastAsia"/>
                <w:b/>
                <w:kern w:val="0"/>
                <w:sz w:val="18"/>
                <w:szCs w:val="18"/>
              </w:rPr>
              <w:t>二级</w:t>
            </w:r>
          </w:p>
        </w:tc>
        <w:tc>
          <w:tcPr>
            <w:tcW w:w="1427" w:type="dxa"/>
            <w:tcBorders>
              <w:top w:val="single" w:color="auto" w:sz="4" w:space="0"/>
              <w:left w:val="nil"/>
              <w:bottom w:val="single" w:color="auto" w:sz="4" w:space="0"/>
              <w:right w:val="single" w:color="auto" w:sz="4" w:space="0"/>
            </w:tcBorders>
            <w:vAlign w:val="center"/>
          </w:tcPr>
          <w:p w14:paraId="5DE2C6C8">
            <w:pPr>
              <w:ind w:firstLine="540" w:firstLineChars="300"/>
              <w:rPr>
                <w:sz w:val="18"/>
                <w:szCs w:val="18"/>
              </w:rPr>
            </w:pPr>
            <w:r>
              <w:rPr>
                <w:rFonts w:hint="eastAsia"/>
                <w:sz w:val="18"/>
                <w:szCs w:val="18"/>
              </w:rPr>
              <w:t>60</w:t>
            </w:r>
          </w:p>
        </w:tc>
        <w:tc>
          <w:tcPr>
            <w:tcW w:w="1440" w:type="dxa"/>
            <w:tcBorders>
              <w:top w:val="single" w:color="auto" w:sz="4" w:space="0"/>
              <w:left w:val="nil"/>
              <w:bottom w:val="single" w:color="auto" w:sz="4" w:space="0"/>
              <w:right w:val="single" w:color="auto" w:sz="4" w:space="0"/>
            </w:tcBorders>
            <w:vAlign w:val="center"/>
          </w:tcPr>
          <w:p w14:paraId="0492B3EE">
            <w:pPr>
              <w:ind w:firstLine="0" w:firstLineChars="0"/>
              <w:jc w:val="center"/>
              <w:rPr>
                <w:sz w:val="18"/>
                <w:szCs w:val="18"/>
              </w:rPr>
            </w:pPr>
            <w:r>
              <w:rPr>
                <w:rFonts w:hint="eastAsia"/>
                <w:sz w:val="18"/>
                <w:szCs w:val="18"/>
              </w:rPr>
              <w:t>40</w:t>
            </w:r>
          </w:p>
        </w:tc>
        <w:tc>
          <w:tcPr>
            <w:tcW w:w="1620" w:type="dxa"/>
            <w:tcBorders>
              <w:top w:val="single" w:color="auto" w:sz="4" w:space="0"/>
              <w:left w:val="nil"/>
              <w:bottom w:val="single" w:color="auto" w:sz="4" w:space="0"/>
              <w:right w:val="single" w:color="auto" w:sz="4" w:space="0"/>
            </w:tcBorders>
            <w:vAlign w:val="center"/>
          </w:tcPr>
          <w:p w14:paraId="727CD334">
            <w:pPr>
              <w:ind w:firstLine="0" w:firstLineChars="0"/>
              <w:jc w:val="center"/>
              <w:rPr>
                <w:sz w:val="18"/>
                <w:szCs w:val="18"/>
              </w:rPr>
            </w:pPr>
            <w:r>
              <w:rPr>
                <w:rFonts w:hint="eastAsia"/>
                <w:sz w:val="18"/>
                <w:szCs w:val="18"/>
              </w:rPr>
              <w:t>70</w:t>
            </w:r>
          </w:p>
        </w:tc>
        <w:tc>
          <w:tcPr>
            <w:tcW w:w="1453" w:type="dxa"/>
            <w:tcBorders>
              <w:top w:val="single" w:color="auto" w:sz="4" w:space="0"/>
              <w:left w:val="nil"/>
              <w:bottom w:val="single" w:color="auto" w:sz="4" w:space="0"/>
              <w:right w:val="single" w:color="auto" w:sz="4" w:space="0"/>
            </w:tcBorders>
            <w:vAlign w:val="center"/>
          </w:tcPr>
          <w:p w14:paraId="019E9A9F">
            <w:pPr>
              <w:ind w:firstLine="0" w:firstLineChars="0"/>
              <w:jc w:val="center"/>
              <w:rPr>
                <w:sz w:val="18"/>
                <w:szCs w:val="18"/>
              </w:rPr>
            </w:pPr>
            <w:r>
              <w:rPr>
                <w:rFonts w:hint="eastAsia"/>
                <w:sz w:val="18"/>
                <w:szCs w:val="18"/>
              </w:rPr>
              <w:t>35</w:t>
            </w:r>
          </w:p>
        </w:tc>
      </w:tr>
      <w:tr w14:paraId="6F914E04">
        <w:tblPrEx>
          <w:tblCellMar>
            <w:top w:w="0" w:type="dxa"/>
            <w:left w:w="108" w:type="dxa"/>
            <w:bottom w:w="0" w:type="dxa"/>
            <w:right w:w="108" w:type="dxa"/>
          </w:tblCellMar>
        </w:tblPrEx>
        <w:trPr>
          <w:trHeight w:val="420" w:hRule="atLeast"/>
          <w:jc w:val="center"/>
        </w:trPr>
        <w:tc>
          <w:tcPr>
            <w:tcW w:w="1980" w:type="dxa"/>
            <w:gridSpan w:val="2"/>
            <w:tcBorders>
              <w:top w:val="nil"/>
              <w:left w:val="single" w:color="auto" w:sz="4" w:space="0"/>
              <w:bottom w:val="single" w:color="auto" w:sz="4" w:space="0"/>
              <w:right w:val="single" w:color="auto" w:sz="4" w:space="0"/>
            </w:tcBorders>
            <w:vAlign w:val="center"/>
          </w:tcPr>
          <w:p w14:paraId="34C5926B">
            <w:pPr>
              <w:widowControl/>
              <w:ind w:firstLine="0" w:firstLineChars="0"/>
              <w:jc w:val="center"/>
              <w:rPr>
                <w:b/>
                <w:kern w:val="0"/>
                <w:sz w:val="18"/>
                <w:szCs w:val="18"/>
              </w:rPr>
            </w:pPr>
            <w:r>
              <w:rPr>
                <w:rFonts w:hint="eastAsia" w:hAnsi="宋体"/>
                <w:b/>
                <w:kern w:val="0"/>
                <w:sz w:val="18"/>
                <w:szCs w:val="18"/>
              </w:rPr>
              <w:t>目标</w:t>
            </w:r>
            <w:r>
              <w:rPr>
                <w:rFonts w:hint="eastAsia"/>
                <w:b/>
                <w:kern w:val="0"/>
                <w:sz w:val="18"/>
                <w:szCs w:val="18"/>
              </w:rPr>
              <w:t>（与2010相比）</w:t>
            </w:r>
          </w:p>
        </w:tc>
        <w:tc>
          <w:tcPr>
            <w:tcW w:w="1427" w:type="dxa"/>
            <w:tcBorders>
              <w:top w:val="nil"/>
              <w:left w:val="nil"/>
              <w:bottom w:val="single" w:color="auto" w:sz="4" w:space="0"/>
              <w:right w:val="single" w:color="auto" w:sz="4" w:space="0"/>
            </w:tcBorders>
            <w:vAlign w:val="center"/>
          </w:tcPr>
          <w:p w14:paraId="29A22988">
            <w:pPr>
              <w:ind w:firstLine="0" w:firstLineChars="0"/>
              <w:jc w:val="center"/>
              <w:rPr>
                <w:sz w:val="18"/>
                <w:szCs w:val="18"/>
              </w:rPr>
            </w:pPr>
            <w:r>
              <w:rPr>
                <w:rFonts w:hint="eastAsia"/>
                <w:sz w:val="18"/>
                <w:szCs w:val="18"/>
              </w:rPr>
              <w:t>15%</w:t>
            </w:r>
          </w:p>
        </w:tc>
        <w:tc>
          <w:tcPr>
            <w:tcW w:w="1440" w:type="dxa"/>
            <w:tcBorders>
              <w:top w:val="nil"/>
              <w:left w:val="nil"/>
              <w:bottom w:val="single" w:color="auto" w:sz="4" w:space="0"/>
              <w:right w:val="single" w:color="auto" w:sz="4" w:space="0"/>
            </w:tcBorders>
            <w:vAlign w:val="center"/>
          </w:tcPr>
          <w:p w14:paraId="39E9FA00">
            <w:pPr>
              <w:ind w:firstLine="0" w:firstLineChars="0"/>
              <w:jc w:val="center"/>
              <w:rPr>
                <w:sz w:val="18"/>
                <w:szCs w:val="18"/>
              </w:rPr>
            </w:pPr>
            <w:r>
              <w:rPr>
                <w:rFonts w:hint="eastAsia"/>
                <w:sz w:val="18"/>
                <w:szCs w:val="18"/>
              </w:rPr>
              <w:t>15%</w:t>
            </w:r>
          </w:p>
        </w:tc>
        <w:tc>
          <w:tcPr>
            <w:tcW w:w="1620" w:type="dxa"/>
            <w:tcBorders>
              <w:top w:val="nil"/>
              <w:left w:val="nil"/>
              <w:bottom w:val="single" w:color="auto" w:sz="4" w:space="0"/>
              <w:right w:val="single" w:color="auto" w:sz="4" w:space="0"/>
            </w:tcBorders>
            <w:vAlign w:val="center"/>
          </w:tcPr>
          <w:p w14:paraId="0C5ED016">
            <w:pPr>
              <w:ind w:firstLine="0" w:firstLineChars="0"/>
              <w:jc w:val="center"/>
              <w:rPr>
                <w:sz w:val="18"/>
                <w:szCs w:val="18"/>
              </w:rPr>
            </w:pPr>
            <w:r>
              <w:rPr>
                <w:rFonts w:hint="eastAsia"/>
                <w:sz w:val="18"/>
                <w:szCs w:val="18"/>
              </w:rPr>
              <w:t>15%</w:t>
            </w:r>
          </w:p>
        </w:tc>
        <w:tc>
          <w:tcPr>
            <w:tcW w:w="1453" w:type="dxa"/>
            <w:tcBorders>
              <w:top w:val="nil"/>
              <w:left w:val="nil"/>
              <w:bottom w:val="single" w:color="auto" w:sz="4" w:space="0"/>
              <w:right w:val="single" w:color="auto" w:sz="4" w:space="0"/>
            </w:tcBorders>
            <w:vAlign w:val="center"/>
          </w:tcPr>
          <w:p w14:paraId="32BB7253">
            <w:pPr>
              <w:ind w:firstLine="0" w:firstLineChars="0"/>
              <w:jc w:val="center"/>
              <w:rPr>
                <w:sz w:val="18"/>
                <w:szCs w:val="18"/>
              </w:rPr>
            </w:pPr>
            <w:r>
              <w:rPr>
                <w:rFonts w:hint="eastAsia"/>
                <w:sz w:val="18"/>
                <w:szCs w:val="18"/>
              </w:rPr>
              <w:t>15%</w:t>
            </w:r>
          </w:p>
        </w:tc>
      </w:tr>
      <w:tr w14:paraId="0DD850DC">
        <w:tblPrEx>
          <w:tblCellMar>
            <w:top w:w="0" w:type="dxa"/>
            <w:left w:w="108" w:type="dxa"/>
            <w:bottom w:w="0" w:type="dxa"/>
            <w:right w:w="108" w:type="dxa"/>
          </w:tblCellMar>
        </w:tblPrEx>
        <w:trPr>
          <w:trHeight w:val="435" w:hRule="atLeast"/>
          <w:jc w:val="center"/>
        </w:trPr>
        <w:tc>
          <w:tcPr>
            <w:tcW w:w="1980" w:type="dxa"/>
            <w:gridSpan w:val="2"/>
            <w:tcBorders>
              <w:top w:val="nil"/>
              <w:left w:val="single" w:color="auto" w:sz="4" w:space="0"/>
              <w:bottom w:val="single" w:color="auto" w:sz="4" w:space="0"/>
              <w:right w:val="single" w:color="auto" w:sz="4" w:space="0"/>
            </w:tcBorders>
            <w:vAlign w:val="center"/>
          </w:tcPr>
          <w:p w14:paraId="517B8A1B">
            <w:pPr>
              <w:widowControl/>
              <w:ind w:firstLine="0" w:firstLineChars="0"/>
              <w:jc w:val="center"/>
              <w:rPr>
                <w:b/>
                <w:kern w:val="0"/>
                <w:sz w:val="18"/>
                <w:szCs w:val="18"/>
              </w:rPr>
            </w:pPr>
            <w:r>
              <w:rPr>
                <w:rFonts w:hint="eastAsia"/>
                <w:b/>
                <w:kern w:val="0"/>
                <w:sz w:val="18"/>
                <w:szCs w:val="18"/>
              </w:rPr>
              <w:t>实际（与2010相比）</w:t>
            </w:r>
          </w:p>
        </w:tc>
        <w:tc>
          <w:tcPr>
            <w:tcW w:w="1427" w:type="dxa"/>
            <w:tcBorders>
              <w:top w:val="nil"/>
              <w:left w:val="nil"/>
              <w:bottom w:val="single" w:color="auto" w:sz="4" w:space="0"/>
              <w:right w:val="single" w:color="auto" w:sz="4" w:space="0"/>
            </w:tcBorders>
            <w:vAlign w:val="center"/>
          </w:tcPr>
          <w:p w14:paraId="42DAB06A">
            <w:pPr>
              <w:ind w:firstLine="0" w:firstLineChars="0"/>
              <w:jc w:val="center"/>
              <w:rPr>
                <w:sz w:val="18"/>
                <w:szCs w:val="18"/>
              </w:rPr>
            </w:pPr>
            <w:r>
              <w:rPr>
                <w:rFonts w:hint="eastAsia"/>
                <w:sz w:val="18"/>
                <w:szCs w:val="18"/>
              </w:rPr>
              <w:t>降低60.0%</w:t>
            </w:r>
          </w:p>
        </w:tc>
        <w:tc>
          <w:tcPr>
            <w:tcW w:w="1440" w:type="dxa"/>
            <w:tcBorders>
              <w:top w:val="nil"/>
              <w:left w:val="nil"/>
              <w:bottom w:val="single" w:color="auto" w:sz="4" w:space="0"/>
              <w:right w:val="single" w:color="auto" w:sz="4" w:space="0"/>
            </w:tcBorders>
            <w:vAlign w:val="center"/>
          </w:tcPr>
          <w:p w14:paraId="4A136EFA">
            <w:pPr>
              <w:ind w:firstLine="0" w:firstLineChars="0"/>
              <w:jc w:val="center"/>
              <w:rPr>
                <w:sz w:val="18"/>
                <w:szCs w:val="18"/>
              </w:rPr>
            </w:pPr>
            <w:r>
              <w:rPr>
                <w:rFonts w:hint="eastAsia"/>
                <w:sz w:val="18"/>
                <w:szCs w:val="18"/>
              </w:rPr>
              <w:t>降低27.3%</w:t>
            </w:r>
          </w:p>
        </w:tc>
        <w:tc>
          <w:tcPr>
            <w:tcW w:w="1620" w:type="dxa"/>
            <w:tcBorders>
              <w:top w:val="nil"/>
              <w:left w:val="nil"/>
              <w:bottom w:val="single" w:color="auto" w:sz="4" w:space="0"/>
              <w:right w:val="single" w:color="auto" w:sz="4" w:space="0"/>
            </w:tcBorders>
            <w:vAlign w:val="center"/>
          </w:tcPr>
          <w:p w14:paraId="4A2897C6">
            <w:pPr>
              <w:ind w:firstLine="0" w:firstLineChars="0"/>
              <w:jc w:val="center"/>
              <w:rPr>
                <w:sz w:val="18"/>
                <w:szCs w:val="18"/>
              </w:rPr>
            </w:pPr>
            <w:r>
              <w:rPr>
                <w:rFonts w:hint="eastAsia"/>
                <w:sz w:val="18"/>
                <w:szCs w:val="18"/>
              </w:rPr>
              <w:t>降低11.9%</w:t>
            </w:r>
          </w:p>
        </w:tc>
        <w:tc>
          <w:tcPr>
            <w:tcW w:w="1453" w:type="dxa"/>
            <w:tcBorders>
              <w:top w:val="nil"/>
              <w:left w:val="nil"/>
              <w:bottom w:val="single" w:color="auto" w:sz="4" w:space="0"/>
              <w:right w:val="single" w:color="auto" w:sz="4" w:space="0"/>
            </w:tcBorders>
            <w:vAlign w:val="center"/>
          </w:tcPr>
          <w:p w14:paraId="27D772A1">
            <w:pPr>
              <w:ind w:firstLine="0" w:firstLineChars="0"/>
              <w:jc w:val="center"/>
              <w:rPr>
                <w:sz w:val="18"/>
                <w:szCs w:val="18"/>
              </w:rPr>
            </w:pPr>
            <w:r>
              <w:rPr>
                <w:rFonts w:hint="eastAsia"/>
                <w:sz w:val="18"/>
                <w:szCs w:val="18"/>
              </w:rPr>
              <w:t>/</w:t>
            </w:r>
          </w:p>
        </w:tc>
      </w:tr>
    </w:tbl>
    <w:p w14:paraId="092D3C1E">
      <w:pPr>
        <w:rPr>
          <w:sz w:val="10"/>
          <w:szCs w:val="10"/>
        </w:rPr>
      </w:pPr>
    </w:p>
    <w:p w14:paraId="10FB0A50">
      <w:pPr>
        <w:ind w:firstLine="480"/>
        <w:jc w:val="left"/>
      </w:pPr>
      <w:r>
        <w:rPr>
          <w:rFonts w:hint="eastAsia"/>
        </w:rPr>
        <w:t>2015年，怀柔区二氧化硫、二氧化氮、可吸入颗粒物、细颗粒物年均浓度值分别为9.2</w:t>
      </w:r>
      <m:oMath>
        <m:r>
          <m:rPr/>
          <w:rPr>
            <w:rFonts w:ascii="Cambria Math" w:hAnsi="Cambria Math"/>
            <w:szCs w:val="24"/>
          </w:rPr>
          <m:t xml:space="preserve"> μ</m:t>
        </m:r>
      </m:oMath>
      <w:r>
        <w:rPr>
          <w:rFonts w:hint="eastAsia"/>
          <w:szCs w:val="24"/>
        </w:rPr>
        <w:t>g/m</w:t>
      </w:r>
      <w:r>
        <w:rPr>
          <w:rFonts w:hint="eastAsia"/>
          <w:szCs w:val="24"/>
          <w:vertAlign w:val="superscript"/>
        </w:rPr>
        <w:t>3</w:t>
      </w:r>
      <w:r>
        <w:rPr>
          <w:rFonts w:hint="eastAsia"/>
        </w:rPr>
        <w:t>，29.1</w:t>
      </w:r>
      <m:oMath>
        <m:r>
          <m:rPr/>
          <w:rPr>
            <w:rFonts w:ascii="Cambria Math" w:hAnsi="Cambria Math"/>
            <w:szCs w:val="24"/>
          </w:rPr>
          <m:t>μ</m:t>
        </m:r>
      </m:oMath>
      <w:r>
        <w:rPr>
          <w:rFonts w:hint="eastAsia"/>
          <w:szCs w:val="24"/>
        </w:rPr>
        <w:t>g/m</w:t>
      </w:r>
      <w:r>
        <w:rPr>
          <w:rFonts w:hint="eastAsia"/>
          <w:szCs w:val="24"/>
          <w:vertAlign w:val="superscript"/>
        </w:rPr>
        <w:t>3</w:t>
      </w:r>
      <w:r>
        <w:rPr>
          <w:rFonts w:hint="eastAsia"/>
        </w:rPr>
        <w:t>、84.6</w:t>
      </w:r>
      <m:oMath>
        <m:r>
          <m:rPr/>
          <w:rPr>
            <w:rFonts w:ascii="Cambria Math" w:hAnsi="Cambria Math"/>
            <w:szCs w:val="24"/>
          </w:rPr>
          <m:t xml:space="preserve"> μ</m:t>
        </m:r>
      </m:oMath>
      <w:r>
        <w:rPr>
          <w:rFonts w:hint="eastAsia"/>
          <w:szCs w:val="24"/>
        </w:rPr>
        <w:t>g/m</w:t>
      </w:r>
      <w:r>
        <w:rPr>
          <w:rFonts w:hint="eastAsia"/>
          <w:szCs w:val="24"/>
          <w:vertAlign w:val="superscript"/>
        </w:rPr>
        <w:t>3</w:t>
      </w:r>
      <w:r>
        <w:rPr>
          <w:rFonts w:hint="eastAsia"/>
        </w:rPr>
        <w:t>、70.1</w:t>
      </w:r>
      <m:oMath>
        <m:r>
          <m:rPr/>
          <w:rPr>
            <w:rFonts w:ascii="Cambria Math" w:hAnsi="Cambria Math"/>
            <w:szCs w:val="24"/>
          </w:rPr>
          <m:t xml:space="preserve"> μ</m:t>
        </m:r>
      </m:oMath>
      <w:r>
        <w:rPr>
          <w:rFonts w:hint="eastAsia"/>
          <w:szCs w:val="24"/>
        </w:rPr>
        <w:t>g/m</w:t>
      </w:r>
      <w:r>
        <w:rPr>
          <w:rFonts w:hint="eastAsia"/>
          <w:szCs w:val="24"/>
          <w:vertAlign w:val="superscript"/>
        </w:rPr>
        <w:t>3</w:t>
      </w:r>
      <w:r>
        <w:rPr>
          <w:rFonts w:hint="eastAsia"/>
        </w:rPr>
        <w:t>。其中，可吸入颗粒物(PM</w:t>
      </w:r>
      <w:r>
        <w:rPr>
          <w:rFonts w:hint="eastAsia"/>
          <w:vertAlign w:val="subscript"/>
        </w:rPr>
        <w:t>10</w:t>
      </w:r>
      <w:r>
        <w:rPr>
          <w:rFonts w:hint="eastAsia"/>
        </w:rPr>
        <w:t>)、细颗粒物(PM</w:t>
      </w:r>
      <w:r>
        <w:rPr>
          <w:rFonts w:hint="eastAsia"/>
          <w:vertAlign w:val="subscript"/>
        </w:rPr>
        <w:t>2.5</w:t>
      </w:r>
      <w:r>
        <w:rPr>
          <w:rFonts w:hint="eastAsia"/>
        </w:rPr>
        <w:t>)未达到国家标准值。与2010年相比，2015年的二氧化硫、二氧化氮和可吸入颗粒物(PM</w:t>
      </w:r>
      <w:r>
        <w:rPr>
          <w:rFonts w:hint="eastAsia"/>
          <w:vertAlign w:val="subscript"/>
        </w:rPr>
        <w:t>10</w:t>
      </w:r>
      <w:r>
        <w:rPr>
          <w:rFonts w:hint="eastAsia"/>
        </w:rPr>
        <w:t>)年均浓度值分别下降60.0%、27.3%和11.9%。依据《2012-2020年大气污染治理措施》的主要污染物年均浓度均比2010年下降15%，其中可吸入颗粒物、细颗粒物年均浓度值未达标。</w:t>
      </w:r>
    </w:p>
    <w:p w14:paraId="1D03BE64">
      <w:pPr>
        <w:ind w:firstLine="480"/>
        <w:jc w:val="left"/>
      </w:pPr>
    </w:p>
    <w:p w14:paraId="3D368A1C">
      <w:pPr>
        <w:ind w:firstLine="480"/>
        <w:jc w:val="left"/>
      </w:pPr>
    </w:p>
    <w:p w14:paraId="57685348">
      <w:pPr>
        <w:ind w:firstLine="480"/>
        <w:jc w:val="left"/>
      </w:pPr>
    </w:p>
    <w:p w14:paraId="2EC81B2D">
      <w:pPr>
        <w:ind w:firstLine="480"/>
        <w:jc w:val="left"/>
      </w:pPr>
    </w:p>
    <w:p w14:paraId="0C3362D6">
      <w:pPr>
        <w:ind w:firstLine="480"/>
        <w:jc w:val="left"/>
      </w:pPr>
    </w:p>
    <w:p w14:paraId="53E52E52">
      <w:pPr>
        <w:ind w:firstLine="480"/>
        <w:jc w:val="left"/>
      </w:pPr>
    </w:p>
    <w:p w14:paraId="3A452B1D">
      <w:pPr>
        <w:ind w:firstLine="480"/>
        <w:jc w:val="left"/>
      </w:pPr>
    </w:p>
    <w:p w14:paraId="032911BE">
      <w:pPr>
        <w:ind w:firstLine="480"/>
        <w:jc w:val="left"/>
      </w:pPr>
      <w:r>
        <w:pict>
          <v:shape id="Text Box 3" o:spid="_x0000_s1029" o:spt="202" type="#_x0000_t202" style="position:absolute;left:0pt;margin-left:-6.2pt;margin-top:4.6pt;height:343.95pt;width:425.15pt;z-index:251659264;mso-width-relative:margin;mso-height-relative:margin;mso-height-percent:200;"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">
            <v:path/>
            <v:fill focussize="0,0"/>
            <v:stroke joinstyle="miter"/>
            <v:imagedata o:title=""/>
            <o:lock v:ext="edit"/>
            <v:textbox style="mso-fit-shape-to-text:t;">
              <w:txbxContent>
                <w:p w14:paraId="785C7F1A">
                  <w:pPr>
                    <w:spacing w:line="320" w:lineRule="exact"/>
                    <w:ind w:firstLine="0" w:firstLineChars="0"/>
                    <w:jc w:val="center"/>
                    <w:rPr>
                      <w:rFonts w:ascii="黑体" w:eastAsia="黑体"/>
                      <w:b/>
                      <w:sz w:val="21"/>
                      <w:szCs w:val="21"/>
                    </w:rPr>
                  </w:pPr>
                  <w:r>
                    <w:rPr>
                      <w:rFonts w:hint="eastAsia" w:ascii="黑体" w:eastAsia="黑体"/>
                      <w:b/>
                      <w:sz w:val="21"/>
                      <w:szCs w:val="21"/>
                    </w:rPr>
                    <w:t>APEC会议空气质量保障经验</w:t>
                  </w:r>
                </w:p>
                <w:p w14:paraId="613939AD">
                  <w:pPr>
                    <w:spacing w:line="320" w:lineRule="exact"/>
                    <w:ind w:firstLine="420"/>
                    <w:rPr>
                      <w:rFonts w:ascii="黑体" w:eastAsia="黑体"/>
                      <w:sz w:val="21"/>
                      <w:szCs w:val="21"/>
                    </w:rPr>
                  </w:pPr>
                  <w:r>
                    <w:rPr>
                      <w:rFonts w:hint="eastAsia" w:ascii="黑体" w:eastAsia="黑体"/>
                      <w:sz w:val="21"/>
                      <w:szCs w:val="21"/>
                    </w:rPr>
                    <w:t>APEC会议期间，全区各级、各部门、各行业以空气质量保障为目标，以“压减燃煤、治污减排、控车减油、清洁降尘”为重点，运用联防联控联动机制，强化责任，精细管理，以超强的政治敏锐性和高度的政治责任感，严格落实空气质量保障各项措施，深化大气污染防治关键环节，空气质量保障工作取得重大突破，APEC会议周期间，PM</w:t>
                  </w:r>
                  <w:r>
                    <w:rPr>
                      <w:rFonts w:hint="eastAsia" w:ascii="黑体" w:eastAsia="黑体"/>
                      <w:sz w:val="21"/>
                      <w:szCs w:val="21"/>
                      <w:vertAlign w:val="subscript"/>
                    </w:rPr>
                    <w:t>2.5</w:t>
                  </w:r>
                  <w:r>
                    <w:rPr>
                      <w:rFonts w:hint="eastAsia" w:ascii="黑体" w:eastAsia="黑体"/>
                      <w:sz w:val="21"/>
                      <w:szCs w:val="21"/>
                    </w:rPr>
                    <w:t>平均浓度39微克立方米，良好的空气质量，有力地保障了APEC会议的成功举办,为国家级重要会议环境保障提供了参考价值。</w:t>
                  </w:r>
                </w:p>
                <w:p w14:paraId="51C29956">
                  <w:pPr>
                    <w:spacing w:line="320" w:lineRule="exact"/>
                    <w:ind w:firstLine="420"/>
                    <w:rPr>
                      <w:rFonts w:ascii="黑体" w:eastAsia="黑体"/>
                      <w:sz w:val="21"/>
                      <w:szCs w:val="21"/>
                    </w:rPr>
                  </w:pPr>
                  <w:r>
                    <w:rPr>
                      <w:rFonts w:hint="eastAsia" w:ascii="黑体" w:eastAsia="黑体"/>
                      <w:sz w:val="21"/>
                      <w:szCs w:val="21"/>
                    </w:rPr>
                    <w:t>主要经验体现如下方面：</w:t>
                  </w:r>
                </w:p>
                <w:p w14:paraId="09BC63AF">
                  <w:pPr>
                    <w:spacing w:line="320" w:lineRule="exact"/>
                    <w:ind w:firstLine="420"/>
                    <w:rPr>
                      <w:rFonts w:ascii="黑体" w:eastAsia="黑体"/>
                      <w:sz w:val="21"/>
                      <w:szCs w:val="21"/>
                    </w:rPr>
                  </w:pPr>
                  <w:r>
                    <w:rPr>
                      <w:rFonts w:hint="eastAsia" w:ascii="黑体" w:eastAsia="黑体"/>
                      <w:sz w:val="21"/>
                      <w:szCs w:val="21"/>
                    </w:rPr>
                    <w:t>（一）精心组织，措施得力是关键。党中央、国务院和市委、市政府高度重视，区属各级、各部门、各行业精心组织，周密部署，严格措施，明确责任。全区各镇乡、各部门把APEC会议空气质量保障作为首要政治任务，全面落实空气质量保障各项措施，确保APEC会议期间良好的环境质量。</w:t>
                  </w:r>
                </w:p>
                <w:p w14:paraId="55D5C82F">
                  <w:pPr>
                    <w:spacing w:line="320" w:lineRule="exact"/>
                    <w:ind w:firstLine="420"/>
                    <w:rPr>
                      <w:rFonts w:ascii="黑体" w:eastAsia="黑体"/>
                      <w:sz w:val="21"/>
                      <w:szCs w:val="21"/>
                    </w:rPr>
                  </w:pPr>
                  <w:r>
                    <w:rPr>
                      <w:rFonts w:hint="eastAsia" w:ascii="黑体" w:eastAsia="黑体"/>
                      <w:sz w:val="21"/>
                      <w:szCs w:val="21"/>
                    </w:rPr>
                    <w:t>（二）广泛宣传，公众参与是基础。</w:t>
                  </w:r>
                </w:p>
                <w:p w14:paraId="5BE76D60">
                  <w:pPr>
                    <w:spacing w:line="320" w:lineRule="exact"/>
                    <w:ind w:firstLine="420"/>
                    <w:rPr>
                      <w:rFonts w:ascii="黑体" w:eastAsia="黑体"/>
                      <w:sz w:val="21"/>
                      <w:szCs w:val="21"/>
                    </w:rPr>
                  </w:pPr>
                  <w:r>
                    <w:rPr>
                      <w:rFonts w:hint="eastAsia" w:ascii="黑体" w:eastAsia="黑体"/>
                      <w:sz w:val="21"/>
                      <w:szCs w:val="21"/>
                    </w:rPr>
                    <w:t>政府企业、社会和公众“三元”污染控制结构，APEC会议期间，全区广大干部群众群策群力，共同参与，周边省、市积极配合，为完成APEC会议空气质量保障任务创造了有利的条件。</w:t>
                  </w:r>
                </w:p>
                <w:p w14:paraId="08B57CC9">
                  <w:pPr>
                    <w:spacing w:line="320" w:lineRule="exact"/>
                    <w:ind w:firstLine="420"/>
                    <w:rPr>
                      <w:rFonts w:ascii="黑体" w:eastAsia="黑体"/>
                      <w:sz w:val="21"/>
                      <w:szCs w:val="21"/>
                    </w:rPr>
                  </w:pPr>
                  <w:r>
                    <w:rPr>
                      <w:rFonts w:hint="eastAsia" w:ascii="黑体" w:eastAsia="黑体"/>
                      <w:sz w:val="21"/>
                      <w:szCs w:val="21"/>
                    </w:rPr>
                    <w:t>（三）严格执法，强化督查是保证</w:t>
                  </w:r>
                </w:p>
                <w:p w14:paraId="4AF0C88C">
                  <w:pPr>
                    <w:spacing w:line="320" w:lineRule="exact"/>
                    <w:ind w:firstLine="420"/>
                    <w:rPr>
                      <w:rFonts w:ascii="黑体" w:eastAsia="黑体"/>
                      <w:sz w:val="21"/>
                      <w:szCs w:val="21"/>
                    </w:rPr>
                  </w:pPr>
                  <w:r>
                    <w:rPr>
                      <w:rFonts w:hint="eastAsia" w:ascii="黑体" w:eastAsia="黑体"/>
                      <w:sz w:val="21"/>
                      <w:szCs w:val="21"/>
                    </w:rPr>
                    <w:t>为确保APEC期间各项临时性减排措施的有效实施，区APEC空气质量保障领导小组充分发挥统筹协调作用，督促检查各项工作进展，发现问题，迅速反应，果断处置，有力的推进了空气质量保障工作。区属各镇乡（街道）、各部门、各行业严格落实各项保障措施，群防群控，确保了各项任务措施的切实、有效落实。</w:t>
                  </w:r>
                </w:p>
              </w:txbxContent>
            </v:textbox>
          </v:shape>
        </w:pict>
      </w:r>
    </w:p>
    <w:p w14:paraId="11FC06DB">
      <w:pPr>
        <w:ind w:firstLine="480"/>
        <w:jc w:val="left"/>
      </w:pPr>
    </w:p>
    <w:p w14:paraId="055021AE">
      <w:pPr>
        <w:ind w:firstLine="480"/>
        <w:jc w:val="left"/>
      </w:pPr>
    </w:p>
    <w:p w14:paraId="0EE007A9">
      <w:pPr>
        <w:ind w:firstLine="480"/>
        <w:jc w:val="left"/>
      </w:pPr>
    </w:p>
    <w:p w14:paraId="29AB8741">
      <w:pPr>
        <w:ind w:firstLine="480"/>
        <w:jc w:val="left"/>
      </w:pPr>
    </w:p>
    <w:p w14:paraId="2F43C948">
      <w:pPr>
        <w:ind w:firstLine="480"/>
        <w:jc w:val="left"/>
      </w:pPr>
    </w:p>
    <w:p w14:paraId="1ADC4B0A">
      <w:pPr>
        <w:ind w:firstLine="480"/>
        <w:jc w:val="left"/>
      </w:pPr>
    </w:p>
    <w:p w14:paraId="0FD68F83">
      <w:pPr>
        <w:ind w:firstLine="480"/>
        <w:jc w:val="left"/>
      </w:pPr>
    </w:p>
    <w:p w14:paraId="28A1ABF4">
      <w:pPr>
        <w:ind w:firstLine="480"/>
        <w:jc w:val="left"/>
      </w:pPr>
    </w:p>
    <w:p w14:paraId="57578B57">
      <w:pPr>
        <w:ind w:firstLine="480"/>
        <w:jc w:val="left"/>
      </w:pPr>
    </w:p>
    <w:p w14:paraId="4046B6C9">
      <w:pPr>
        <w:ind w:firstLine="480"/>
        <w:jc w:val="left"/>
      </w:pPr>
    </w:p>
    <w:p w14:paraId="26DB7A68">
      <w:pPr>
        <w:ind w:firstLine="480"/>
        <w:jc w:val="left"/>
      </w:pPr>
    </w:p>
    <w:p w14:paraId="4181138C">
      <w:pPr>
        <w:ind w:firstLine="480"/>
        <w:jc w:val="left"/>
      </w:pPr>
    </w:p>
    <w:p w14:paraId="368F180D">
      <w:pPr>
        <w:ind w:firstLine="480"/>
        <w:jc w:val="left"/>
      </w:pPr>
    </w:p>
    <w:p w14:paraId="6F4DA16F">
      <w:pPr>
        <w:ind w:firstLine="480"/>
        <w:jc w:val="left"/>
      </w:pPr>
    </w:p>
    <w:p w14:paraId="6F004AD1">
      <w:pPr>
        <w:ind w:firstLine="480"/>
      </w:pPr>
      <w:r>
        <w:rPr>
          <w:rFonts w:hint="eastAsia"/>
        </w:rPr>
        <w:t xml:space="preserve"> “十二五”期间，以保护首都饮用水源为重点，建立影响地表水水质变化分析机制，强化监管，加强重点区域水环境执法检查，开展雁栖河流域民俗旅游专项整治，开展111国道两侧低端业态环境综合整治、怀柔水库水环境执法检查。重点监控，加强水体断面应急管理。主要饮用水源地水质持续稳定达到国家标准，饮用水源安全得到保障。</w:t>
      </w:r>
    </w:p>
    <w:p w14:paraId="21B1DD13">
      <w:pPr>
        <w:ind w:firstLine="480"/>
      </w:pPr>
      <w:r>
        <w:rPr>
          <w:rFonts w:hint="eastAsia"/>
        </w:rPr>
        <w:t>全区地表水总体情况良好，2015年，4级以上河流17条，符合二类水体8条，符合三类水体3条，其余河流为断流。怀柔水库符合北京市考核地表水二类标准，雁栖湖水库和大水峪水库符合北京市考核地表水三类标准。自2015年6月起对13个乡镇跨界断面进行监测、考核。6-12月考核结果显示：雁栖镇雁栖河柏崖厂、渤海镇怀沙河官渡河桥、桥梓镇怀九河秦家东庄桥、桥梓镇前辛庄南沟东风山水库、怀柔镇怀沙河红军庄鱼塘下、九渡河镇怀九河一渡河，共6个点位断面不同程度出现超标现象。超标的主要项目为化学需氧量、总磷、高锰酸盐、氨氮；超标断面共涉及桥梓、渤海、怀柔、雁栖、九渡河5个镇。2015年怀柔区在市跨区县界水体绩效考核断面为：白河上段龙潭沟门断面和怀河梭草断面。白河上段龙潭沟断面全年水质均达标，怀河梭草断面3月、4月、9月水质达标，其余月份均超标。</w:t>
      </w:r>
    </w:p>
    <w:p w14:paraId="395E086A">
      <w:pPr>
        <w:ind w:firstLine="480"/>
      </w:pPr>
      <w:r>
        <w:rPr>
          <w:rFonts w:hint="eastAsia"/>
        </w:rPr>
        <w:t>“十二五”期间，怀柔区境内地表水水质变化不大，基本维持在原有水平，只是部分水质指标出现小范围升高或降低的现象。怀柔区地下水源防护区水质较好</w:t>
      </w:r>
      <w:bookmarkStart w:id="38" w:name="_Toc291839004"/>
      <w:bookmarkStart w:id="39" w:name="_Toc295131299"/>
      <w:r>
        <w:rPr>
          <w:rFonts w:hint="eastAsia"/>
        </w:rPr>
        <w:t>。</w:t>
      </w:r>
      <w:r>
        <w:t>根据北京市区县环境监测任务书，怀柔区地下水水源防护区共设两眼监测井，201</w:t>
      </w:r>
      <w:r>
        <w:rPr>
          <w:rFonts w:hint="eastAsia"/>
        </w:rPr>
        <w:t>5</w:t>
      </w:r>
      <w:r>
        <w:t>年</w:t>
      </w:r>
      <w:r>
        <w:rPr>
          <w:rFonts w:hint="eastAsia"/>
        </w:rPr>
        <w:t>监测的污染物指标均满足</w:t>
      </w:r>
      <w:r>
        <w:t>国家《地下水质量标准》（GB/T14848-93）中</w:t>
      </w:r>
      <w:r>
        <w:rPr>
          <w:rFonts w:hint="eastAsia"/>
        </w:rPr>
        <w:t>对应的</w:t>
      </w:r>
      <w:r>
        <w:rPr>
          <w:rFonts w:hint="eastAsia" w:ascii="宋体" w:hAnsi="宋体" w:cs="宋体"/>
        </w:rPr>
        <w:t>Ⅱ</w:t>
      </w:r>
      <w:r>
        <w:rPr>
          <w:rFonts w:hint="eastAsia"/>
        </w:rPr>
        <w:t>类标准限值。</w:t>
      </w:r>
      <w:bookmarkEnd w:id="38"/>
      <w:bookmarkEnd w:id="39"/>
    </w:p>
    <w:p w14:paraId="1D41868E">
      <w:pPr>
        <w:ind w:firstLine="480"/>
      </w:pPr>
      <w:r>
        <w:rPr>
          <w:rFonts w:hint="eastAsia"/>
        </w:rPr>
        <w:t xml:space="preserve"> “十二五”期间，加强调整工业企业布局，缓解工业噪声污染，建立完善施工噪声、社会生活噪声执法检查和协调查处机制，完成敏感路段交通噪声污染治理。在建设规模日益扩大、机动车总量迅速增加的情况下，区域环境噪声、交通噪声总体保持稳定。噪声污染投诉出现下降趋势，噪声扰民问题总体有所缓解。</w:t>
      </w:r>
    </w:p>
    <w:p w14:paraId="0D552323">
      <w:pPr>
        <w:ind w:firstLine="480"/>
      </w:pPr>
      <w:r>
        <w:rPr>
          <w:rFonts w:hint="eastAsia"/>
        </w:rPr>
        <w:t>2015年怀柔区建成区域环境噪声监测网格数为110个，声级覆盖面积为10平方公里，声环境功能区环境噪声自动监测点位4个，1类区（居民文教）昼间等效声级、1类区（居民文教）夜间等效声级和2类区（住、工、商混合）昼间等效声级以及3类区（工业区）昼间等效声级均符合国家相关标准。</w:t>
      </w:r>
    </w:p>
    <w:p w14:paraId="5712AB31">
      <w:pPr>
        <w:ind w:firstLine="480"/>
      </w:pPr>
      <w:r>
        <w:rPr>
          <w:rFonts w:hint="eastAsia"/>
        </w:rPr>
        <w:t xml:space="preserve"> “十二五”期间，怀柔区引导资源综合利用企业集聚发展，大力推动尾矿库治理和修复利用，积极推动工业固体废物综合利用；推进垃圾分类收集运输体系建设，加快生活垃圾处置设施建设，严格执行《怀柔区商务委关于再生资源回收体系建设的实施意见》，加快推进再生资源回收利用体系建设，积极推进生活垃圾综合利用工程；加强危险废物污染防治，监管污泥处置。</w:t>
      </w:r>
    </w:p>
    <w:tbl>
      <w:tblPr>
        <w:tblStyle w:val="2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25"/>
        <w:gridCol w:w="834"/>
        <w:gridCol w:w="1276"/>
        <w:gridCol w:w="1276"/>
        <w:gridCol w:w="1276"/>
        <w:gridCol w:w="1275"/>
        <w:gridCol w:w="1134"/>
      </w:tblGrid>
      <w:tr w14:paraId="7DE7B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gridSpan w:val="2"/>
            <w:tcBorders>
              <w:top w:val="nil"/>
              <w:left w:val="nil"/>
              <w:right w:val="nil"/>
            </w:tcBorders>
          </w:tcPr>
          <w:p w14:paraId="56AF0CF6">
            <w:pPr>
              <w:ind w:firstLine="0" w:firstLineChars="0"/>
              <w:jc w:val="center"/>
              <w:rPr>
                <w:rFonts w:ascii="宋体" w:hAnsi="宋体" w:cs="Times New Roman"/>
                <w:b/>
                <w:sz w:val="21"/>
                <w:szCs w:val="21"/>
              </w:rPr>
            </w:pPr>
          </w:p>
        </w:tc>
        <w:tc>
          <w:tcPr>
            <w:tcW w:w="5937" w:type="dxa"/>
            <w:gridSpan w:val="5"/>
            <w:tcBorders>
              <w:top w:val="nil"/>
              <w:left w:val="nil"/>
              <w:right w:val="nil"/>
            </w:tcBorders>
          </w:tcPr>
          <w:p w14:paraId="758CCBDE">
            <w:pPr>
              <w:ind w:firstLine="0" w:firstLineChars="0"/>
              <w:jc w:val="center"/>
              <w:rPr>
                <w:rFonts w:cs="Times New Roman"/>
                <w:sz w:val="21"/>
                <w:szCs w:val="21"/>
              </w:rPr>
            </w:pPr>
            <w:r>
              <w:rPr>
                <w:rFonts w:hint="eastAsia" w:ascii="宋体" w:hAnsi="宋体" w:cs="Times New Roman"/>
                <w:b/>
                <w:sz w:val="21"/>
                <w:szCs w:val="21"/>
              </w:rPr>
              <w:t>表1-3 “十二五”时期怀柔区固体废物情况</w:t>
            </w:r>
          </w:p>
        </w:tc>
        <w:tc>
          <w:tcPr>
            <w:tcW w:w="1134" w:type="dxa"/>
            <w:tcBorders>
              <w:top w:val="nil"/>
              <w:left w:val="nil"/>
              <w:right w:val="nil"/>
            </w:tcBorders>
          </w:tcPr>
          <w:p w14:paraId="5F61B1DF">
            <w:pPr>
              <w:ind w:firstLine="0" w:firstLineChars="0"/>
              <w:jc w:val="center"/>
              <w:rPr>
                <w:rFonts w:ascii="宋体" w:hAnsi="宋体" w:cs="Times New Roman"/>
                <w:b/>
                <w:sz w:val="21"/>
                <w:szCs w:val="21"/>
              </w:rPr>
            </w:pPr>
          </w:p>
          <w:p w14:paraId="74415962">
            <w:pPr>
              <w:ind w:firstLine="0" w:firstLineChars="0"/>
              <w:jc w:val="center"/>
              <w:rPr>
                <w:rFonts w:ascii="宋体" w:hAnsi="宋体" w:cs="Times New Roman"/>
                <w:sz w:val="21"/>
                <w:szCs w:val="21"/>
              </w:rPr>
            </w:pPr>
            <w:r>
              <w:rPr>
                <w:rFonts w:hint="eastAsia" w:ascii="宋体" w:hAnsi="宋体" w:cs="Times New Roman"/>
                <w:sz w:val="21"/>
                <w:szCs w:val="21"/>
              </w:rPr>
              <w:t>（万吨）</w:t>
            </w:r>
          </w:p>
        </w:tc>
      </w:tr>
      <w:tr w14:paraId="25CEB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3"/>
            <w:vAlign w:val="center"/>
          </w:tcPr>
          <w:p w14:paraId="2F354EAE">
            <w:pPr>
              <w:ind w:firstLine="0" w:firstLineChars="0"/>
              <w:jc w:val="center"/>
              <w:rPr>
                <w:rFonts w:cs="Times New Roman"/>
                <w:b/>
                <w:sz w:val="21"/>
                <w:szCs w:val="21"/>
              </w:rPr>
            </w:pPr>
            <w:r>
              <w:rPr>
                <w:rFonts w:hint="eastAsia" w:cs="Times New Roman"/>
                <w:b/>
                <w:sz w:val="21"/>
                <w:szCs w:val="21"/>
              </w:rPr>
              <w:t>年份</w:t>
            </w:r>
          </w:p>
        </w:tc>
        <w:tc>
          <w:tcPr>
            <w:tcW w:w="1276" w:type="dxa"/>
            <w:vAlign w:val="center"/>
          </w:tcPr>
          <w:p w14:paraId="5A793ADD">
            <w:pPr>
              <w:ind w:firstLine="0" w:firstLineChars="0"/>
              <w:jc w:val="center"/>
              <w:rPr>
                <w:rFonts w:cs="Times New Roman"/>
                <w:b/>
                <w:sz w:val="21"/>
                <w:szCs w:val="21"/>
              </w:rPr>
            </w:pPr>
            <w:r>
              <w:rPr>
                <w:rFonts w:hint="eastAsia" w:cs="Times New Roman"/>
                <w:b/>
                <w:sz w:val="21"/>
                <w:szCs w:val="21"/>
              </w:rPr>
              <w:t>2011</w:t>
            </w:r>
          </w:p>
        </w:tc>
        <w:tc>
          <w:tcPr>
            <w:tcW w:w="1276" w:type="dxa"/>
            <w:vAlign w:val="center"/>
          </w:tcPr>
          <w:p w14:paraId="2BD993A8">
            <w:pPr>
              <w:ind w:firstLine="0" w:firstLineChars="0"/>
              <w:jc w:val="center"/>
              <w:rPr>
                <w:rFonts w:cs="Times New Roman"/>
                <w:b/>
                <w:sz w:val="21"/>
                <w:szCs w:val="21"/>
              </w:rPr>
            </w:pPr>
            <w:r>
              <w:rPr>
                <w:rFonts w:hint="eastAsia" w:cs="Times New Roman"/>
                <w:b/>
                <w:sz w:val="21"/>
                <w:szCs w:val="21"/>
              </w:rPr>
              <w:t>2012</w:t>
            </w:r>
          </w:p>
        </w:tc>
        <w:tc>
          <w:tcPr>
            <w:tcW w:w="1276" w:type="dxa"/>
            <w:vAlign w:val="center"/>
          </w:tcPr>
          <w:p w14:paraId="6B44AEB9">
            <w:pPr>
              <w:ind w:firstLine="0" w:firstLineChars="0"/>
              <w:jc w:val="center"/>
              <w:rPr>
                <w:rFonts w:cs="Times New Roman"/>
                <w:b/>
                <w:sz w:val="21"/>
                <w:szCs w:val="21"/>
              </w:rPr>
            </w:pPr>
            <w:r>
              <w:rPr>
                <w:rFonts w:hint="eastAsia" w:cs="Times New Roman"/>
                <w:b/>
                <w:sz w:val="21"/>
                <w:szCs w:val="21"/>
              </w:rPr>
              <w:t>2013</w:t>
            </w:r>
          </w:p>
        </w:tc>
        <w:tc>
          <w:tcPr>
            <w:tcW w:w="1275" w:type="dxa"/>
            <w:vAlign w:val="center"/>
          </w:tcPr>
          <w:p w14:paraId="7B85F1A9">
            <w:pPr>
              <w:ind w:firstLine="0" w:firstLineChars="0"/>
              <w:jc w:val="center"/>
              <w:rPr>
                <w:rFonts w:cs="Times New Roman"/>
                <w:b/>
                <w:sz w:val="21"/>
                <w:szCs w:val="21"/>
              </w:rPr>
            </w:pPr>
            <w:r>
              <w:rPr>
                <w:rFonts w:hint="eastAsia" w:cs="Times New Roman"/>
                <w:b/>
                <w:sz w:val="21"/>
                <w:szCs w:val="21"/>
              </w:rPr>
              <w:t>2014</w:t>
            </w:r>
          </w:p>
        </w:tc>
        <w:tc>
          <w:tcPr>
            <w:tcW w:w="1134" w:type="dxa"/>
            <w:tcBorders>
              <w:bottom w:val="single" w:color="auto" w:sz="4" w:space="0"/>
            </w:tcBorders>
          </w:tcPr>
          <w:p w14:paraId="07A9EE87">
            <w:pPr>
              <w:ind w:firstLine="0" w:firstLineChars="0"/>
              <w:jc w:val="center"/>
              <w:rPr>
                <w:rFonts w:cs="Times New Roman"/>
                <w:b/>
                <w:sz w:val="21"/>
                <w:szCs w:val="21"/>
              </w:rPr>
            </w:pPr>
            <w:r>
              <w:rPr>
                <w:rFonts w:hint="eastAsia" w:cs="Times New Roman"/>
                <w:b/>
                <w:sz w:val="21"/>
                <w:szCs w:val="21"/>
              </w:rPr>
              <w:t>2015</w:t>
            </w:r>
          </w:p>
        </w:tc>
      </w:tr>
      <w:tr w14:paraId="2BE8B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4D466D73">
            <w:pPr>
              <w:ind w:firstLine="0" w:firstLineChars="0"/>
              <w:jc w:val="center"/>
              <w:rPr>
                <w:rFonts w:cs="Times New Roman"/>
                <w:b/>
                <w:sz w:val="21"/>
                <w:szCs w:val="21"/>
              </w:rPr>
            </w:pPr>
            <w:r>
              <w:rPr>
                <w:rFonts w:hint="eastAsia" w:cs="Times New Roman"/>
                <w:b/>
                <w:sz w:val="21"/>
                <w:szCs w:val="21"/>
              </w:rPr>
              <w:t>一般工业固体废物</w:t>
            </w:r>
          </w:p>
        </w:tc>
        <w:tc>
          <w:tcPr>
            <w:tcW w:w="1559" w:type="dxa"/>
            <w:gridSpan w:val="2"/>
          </w:tcPr>
          <w:p w14:paraId="2B6E6C3D">
            <w:pPr>
              <w:ind w:firstLine="0" w:firstLineChars="0"/>
              <w:jc w:val="center"/>
              <w:rPr>
                <w:rFonts w:cs="Times New Roman"/>
                <w:sz w:val="21"/>
                <w:szCs w:val="21"/>
              </w:rPr>
            </w:pPr>
            <w:r>
              <w:rPr>
                <w:rFonts w:hint="eastAsia" w:cs="Times New Roman"/>
                <w:b/>
                <w:sz w:val="21"/>
                <w:szCs w:val="21"/>
              </w:rPr>
              <w:t>产生量</w:t>
            </w:r>
          </w:p>
        </w:tc>
        <w:tc>
          <w:tcPr>
            <w:tcW w:w="1276" w:type="dxa"/>
            <w:vAlign w:val="center"/>
          </w:tcPr>
          <w:p w14:paraId="5D85EBCB">
            <w:pPr>
              <w:ind w:firstLine="0" w:firstLineChars="0"/>
              <w:jc w:val="center"/>
              <w:rPr>
                <w:rFonts w:cs="Times New Roman"/>
                <w:sz w:val="21"/>
                <w:szCs w:val="21"/>
              </w:rPr>
            </w:pPr>
            <w:r>
              <w:rPr>
                <w:rFonts w:hint="eastAsia" w:cs="Times New Roman"/>
                <w:sz w:val="21"/>
                <w:szCs w:val="21"/>
              </w:rPr>
              <w:t>28.8473</w:t>
            </w:r>
          </w:p>
        </w:tc>
        <w:tc>
          <w:tcPr>
            <w:tcW w:w="1276" w:type="dxa"/>
            <w:vAlign w:val="center"/>
          </w:tcPr>
          <w:p w14:paraId="04888473">
            <w:pPr>
              <w:ind w:firstLine="0" w:firstLineChars="0"/>
              <w:jc w:val="center"/>
              <w:rPr>
                <w:rFonts w:cs="Times New Roman"/>
                <w:sz w:val="21"/>
                <w:szCs w:val="21"/>
              </w:rPr>
            </w:pPr>
            <w:r>
              <w:rPr>
                <w:rFonts w:hint="eastAsia" w:cs="Times New Roman"/>
                <w:sz w:val="21"/>
                <w:szCs w:val="21"/>
              </w:rPr>
              <w:t>24.31</w:t>
            </w:r>
          </w:p>
        </w:tc>
        <w:tc>
          <w:tcPr>
            <w:tcW w:w="1276" w:type="dxa"/>
            <w:vAlign w:val="center"/>
          </w:tcPr>
          <w:p w14:paraId="37B2C145">
            <w:pPr>
              <w:ind w:firstLine="0" w:firstLineChars="0"/>
              <w:jc w:val="center"/>
              <w:rPr>
                <w:rFonts w:cs="Times New Roman"/>
                <w:sz w:val="21"/>
                <w:szCs w:val="21"/>
              </w:rPr>
            </w:pPr>
            <w:r>
              <w:rPr>
                <w:rFonts w:hint="eastAsia" w:cs="Times New Roman"/>
                <w:sz w:val="21"/>
                <w:szCs w:val="21"/>
              </w:rPr>
              <w:t>22.634</w:t>
            </w:r>
          </w:p>
        </w:tc>
        <w:tc>
          <w:tcPr>
            <w:tcW w:w="1275" w:type="dxa"/>
            <w:vAlign w:val="center"/>
          </w:tcPr>
          <w:p w14:paraId="110B8DBB">
            <w:pPr>
              <w:ind w:firstLine="0" w:firstLineChars="0"/>
              <w:jc w:val="center"/>
              <w:rPr>
                <w:rFonts w:cs="Times New Roman"/>
                <w:sz w:val="21"/>
                <w:szCs w:val="21"/>
              </w:rPr>
            </w:pPr>
            <w:r>
              <w:rPr>
                <w:rFonts w:hint="eastAsia" w:cs="Times New Roman"/>
                <w:sz w:val="21"/>
                <w:szCs w:val="21"/>
              </w:rPr>
              <w:t>3.0955</w:t>
            </w:r>
          </w:p>
        </w:tc>
        <w:tc>
          <w:tcPr>
            <w:tcW w:w="1134" w:type="dxa"/>
            <w:shd w:val="clear" w:color="auto" w:fill="FFFFFF" w:themeFill="background1"/>
          </w:tcPr>
          <w:p w14:paraId="6CEE5EAB">
            <w:pPr>
              <w:ind w:firstLine="0" w:firstLineChars="0"/>
              <w:jc w:val="center"/>
              <w:rPr>
                <w:rFonts w:cs="Times New Roman"/>
                <w:sz w:val="21"/>
                <w:szCs w:val="21"/>
              </w:rPr>
            </w:pPr>
            <w:r>
              <w:rPr>
                <w:rFonts w:hint="eastAsia" w:cs="Times New Roman"/>
                <w:sz w:val="21"/>
                <w:szCs w:val="21"/>
              </w:rPr>
              <w:t>1.0742</w:t>
            </w:r>
          </w:p>
        </w:tc>
      </w:tr>
      <w:tr w14:paraId="25FF2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7114BFF">
            <w:pPr>
              <w:ind w:firstLine="422"/>
              <w:jc w:val="center"/>
              <w:rPr>
                <w:rFonts w:cs="Times New Roman"/>
                <w:b/>
                <w:sz w:val="21"/>
                <w:szCs w:val="21"/>
              </w:rPr>
            </w:pPr>
          </w:p>
        </w:tc>
        <w:tc>
          <w:tcPr>
            <w:tcW w:w="1559" w:type="dxa"/>
            <w:gridSpan w:val="2"/>
          </w:tcPr>
          <w:p w14:paraId="01EC24EA">
            <w:pPr>
              <w:ind w:firstLine="0" w:firstLineChars="0"/>
              <w:jc w:val="center"/>
              <w:rPr>
                <w:rFonts w:cs="Times New Roman"/>
                <w:sz w:val="21"/>
                <w:szCs w:val="21"/>
              </w:rPr>
            </w:pPr>
            <w:r>
              <w:rPr>
                <w:rFonts w:hint="eastAsia" w:cs="Times New Roman"/>
                <w:b/>
                <w:sz w:val="21"/>
                <w:szCs w:val="21"/>
              </w:rPr>
              <w:t>综合利用量</w:t>
            </w:r>
          </w:p>
        </w:tc>
        <w:tc>
          <w:tcPr>
            <w:tcW w:w="1276" w:type="dxa"/>
            <w:vAlign w:val="center"/>
          </w:tcPr>
          <w:p w14:paraId="12919182">
            <w:pPr>
              <w:ind w:firstLine="0" w:firstLineChars="0"/>
              <w:jc w:val="center"/>
              <w:rPr>
                <w:rFonts w:cs="Times New Roman"/>
                <w:sz w:val="21"/>
                <w:szCs w:val="21"/>
              </w:rPr>
            </w:pPr>
            <w:r>
              <w:rPr>
                <w:rFonts w:hint="eastAsia" w:cs="Times New Roman"/>
                <w:sz w:val="21"/>
                <w:szCs w:val="21"/>
              </w:rPr>
              <w:t>28.4629</w:t>
            </w:r>
          </w:p>
        </w:tc>
        <w:tc>
          <w:tcPr>
            <w:tcW w:w="1276" w:type="dxa"/>
            <w:vAlign w:val="center"/>
          </w:tcPr>
          <w:p w14:paraId="60D97BA1">
            <w:pPr>
              <w:ind w:firstLine="0" w:firstLineChars="0"/>
              <w:jc w:val="center"/>
              <w:rPr>
                <w:rFonts w:cs="Times New Roman"/>
                <w:sz w:val="21"/>
                <w:szCs w:val="21"/>
              </w:rPr>
            </w:pPr>
            <w:r>
              <w:rPr>
                <w:rFonts w:hint="eastAsia" w:cs="Times New Roman"/>
                <w:sz w:val="21"/>
                <w:szCs w:val="21"/>
              </w:rPr>
              <w:t>24.2285</w:t>
            </w:r>
          </w:p>
        </w:tc>
        <w:tc>
          <w:tcPr>
            <w:tcW w:w="1276" w:type="dxa"/>
            <w:vAlign w:val="center"/>
          </w:tcPr>
          <w:p w14:paraId="7126F66E">
            <w:pPr>
              <w:ind w:firstLine="0" w:firstLineChars="0"/>
              <w:jc w:val="center"/>
              <w:rPr>
                <w:rFonts w:cs="Times New Roman"/>
                <w:sz w:val="21"/>
                <w:szCs w:val="21"/>
              </w:rPr>
            </w:pPr>
            <w:r>
              <w:rPr>
                <w:rFonts w:hint="eastAsia" w:cs="Times New Roman"/>
                <w:sz w:val="21"/>
                <w:szCs w:val="21"/>
              </w:rPr>
              <w:t>22.59</w:t>
            </w:r>
          </w:p>
        </w:tc>
        <w:tc>
          <w:tcPr>
            <w:tcW w:w="1275" w:type="dxa"/>
            <w:vAlign w:val="center"/>
          </w:tcPr>
          <w:p w14:paraId="649AA078">
            <w:pPr>
              <w:ind w:firstLine="0" w:firstLineChars="0"/>
              <w:jc w:val="center"/>
              <w:rPr>
                <w:rFonts w:cs="Times New Roman"/>
                <w:sz w:val="21"/>
                <w:szCs w:val="21"/>
              </w:rPr>
            </w:pPr>
            <w:r>
              <w:rPr>
                <w:rFonts w:hint="eastAsia" w:cs="Times New Roman"/>
                <w:sz w:val="21"/>
                <w:szCs w:val="21"/>
              </w:rPr>
              <w:t>3.0152</w:t>
            </w:r>
          </w:p>
        </w:tc>
        <w:tc>
          <w:tcPr>
            <w:tcW w:w="1134" w:type="dxa"/>
            <w:shd w:val="clear" w:color="auto" w:fill="FFFFFF" w:themeFill="background1"/>
          </w:tcPr>
          <w:p w14:paraId="17CBAAFF">
            <w:pPr>
              <w:ind w:firstLine="0" w:firstLineChars="0"/>
              <w:jc w:val="center"/>
              <w:rPr>
                <w:rFonts w:cs="Times New Roman"/>
                <w:sz w:val="21"/>
                <w:szCs w:val="21"/>
              </w:rPr>
            </w:pPr>
            <w:r>
              <w:rPr>
                <w:rFonts w:hint="eastAsia" w:cs="Times New Roman"/>
                <w:sz w:val="21"/>
                <w:szCs w:val="21"/>
              </w:rPr>
              <w:t>0.8568</w:t>
            </w:r>
          </w:p>
        </w:tc>
      </w:tr>
      <w:tr w14:paraId="2B106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032FF2A">
            <w:pPr>
              <w:ind w:firstLine="422"/>
              <w:jc w:val="center"/>
              <w:rPr>
                <w:rFonts w:cs="Times New Roman"/>
                <w:b/>
                <w:sz w:val="21"/>
                <w:szCs w:val="21"/>
              </w:rPr>
            </w:pPr>
          </w:p>
        </w:tc>
        <w:tc>
          <w:tcPr>
            <w:tcW w:w="1559" w:type="dxa"/>
            <w:gridSpan w:val="2"/>
          </w:tcPr>
          <w:p w14:paraId="5C42DAAC">
            <w:pPr>
              <w:ind w:firstLine="0" w:firstLineChars="0"/>
              <w:jc w:val="center"/>
              <w:rPr>
                <w:rFonts w:cs="Times New Roman"/>
                <w:b/>
                <w:sz w:val="21"/>
                <w:szCs w:val="21"/>
              </w:rPr>
            </w:pPr>
            <w:r>
              <w:rPr>
                <w:rFonts w:hint="eastAsia" w:cs="Times New Roman"/>
                <w:b/>
                <w:sz w:val="21"/>
                <w:szCs w:val="21"/>
              </w:rPr>
              <w:t>综合利用率</w:t>
            </w:r>
          </w:p>
        </w:tc>
        <w:tc>
          <w:tcPr>
            <w:tcW w:w="1276" w:type="dxa"/>
            <w:vAlign w:val="center"/>
          </w:tcPr>
          <w:p w14:paraId="5FCDEED2">
            <w:pPr>
              <w:ind w:firstLine="0" w:firstLineChars="0"/>
              <w:jc w:val="center"/>
              <w:rPr>
                <w:rFonts w:cs="Times New Roman"/>
                <w:sz w:val="21"/>
                <w:szCs w:val="21"/>
              </w:rPr>
            </w:pPr>
            <w:r>
              <w:rPr>
                <w:rFonts w:hint="eastAsia" w:cs="Times New Roman"/>
                <w:sz w:val="21"/>
                <w:szCs w:val="21"/>
              </w:rPr>
              <w:t>98.7%</w:t>
            </w:r>
          </w:p>
        </w:tc>
        <w:tc>
          <w:tcPr>
            <w:tcW w:w="1276" w:type="dxa"/>
            <w:vAlign w:val="center"/>
          </w:tcPr>
          <w:p w14:paraId="4C7A69B6">
            <w:pPr>
              <w:ind w:firstLine="0" w:firstLineChars="0"/>
              <w:jc w:val="center"/>
              <w:rPr>
                <w:rFonts w:cs="Times New Roman"/>
                <w:sz w:val="21"/>
                <w:szCs w:val="21"/>
              </w:rPr>
            </w:pPr>
            <w:r>
              <w:rPr>
                <w:rFonts w:hint="eastAsia" w:cs="Times New Roman"/>
                <w:sz w:val="21"/>
                <w:szCs w:val="21"/>
              </w:rPr>
              <w:t>99.7%</w:t>
            </w:r>
          </w:p>
        </w:tc>
        <w:tc>
          <w:tcPr>
            <w:tcW w:w="1276" w:type="dxa"/>
            <w:vAlign w:val="center"/>
          </w:tcPr>
          <w:p w14:paraId="2901CA64">
            <w:pPr>
              <w:ind w:firstLine="0" w:firstLineChars="0"/>
              <w:jc w:val="center"/>
              <w:rPr>
                <w:rFonts w:cs="Times New Roman"/>
                <w:sz w:val="21"/>
                <w:szCs w:val="21"/>
              </w:rPr>
            </w:pPr>
            <w:r>
              <w:rPr>
                <w:rFonts w:hint="eastAsia" w:cs="Times New Roman"/>
                <w:sz w:val="21"/>
                <w:szCs w:val="21"/>
              </w:rPr>
              <w:t>99.8%</w:t>
            </w:r>
          </w:p>
        </w:tc>
        <w:tc>
          <w:tcPr>
            <w:tcW w:w="1275" w:type="dxa"/>
            <w:vAlign w:val="center"/>
          </w:tcPr>
          <w:p w14:paraId="336C804B">
            <w:pPr>
              <w:ind w:firstLine="0" w:firstLineChars="0"/>
              <w:jc w:val="center"/>
              <w:rPr>
                <w:rFonts w:cs="Times New Roman"/>
                <w:sz w:val="21"/>
                <w:szCs w:val="21"/>
              </w:rPr>
            </w:pPr>
            <w:r>
              <w:rPr>
                <w:rFonts w:hint="eastAsia" w:cs="Times New Roman"/>
                <w:sz w:val="21"/>
                <w:szCs w:val="21"/>
              </w:rPr>
              <w:t>97.4%</w:t>
            </w:r>
          </w:p>
        </w:tc>
        <w:tc>
          <w:tcPr>
            <w:tcW w:w="1134" w:type="dxa"/>
            <w:shd w:val="clear" w:color="auto" w:fill="FFFFFF" w:themeFill="background1"/>
          </w:tcPr>
          <w:p w14:paraId="589C4129">
            <w:pPr>
              <w:ind w:firstLine="0" w:firstLineChars="0"/>
              <w:jc w:val="center"/>
              <w:rPr>
                <w:rFonts w:cs="Times New Roman"/>
                <w:sz w:val="21"/>
                <w:szCs w:val="21"/>
              </w:rPr>
            </w:pPr>
            <w:r>
              <w:rPr>
                <w:rFonts w:hint="eastAsia" w:cs="Times New Roman"/>
                <w:sz w:val="21"/>
                <w:szCs w:val="21"/>
              </w:rPr>
              <w:t>79.76%</w:t>
            </w:r>
          </w:p>
        </w:tc>
      </w:tr>
      <w:tr w14:paraId="37992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F368DD9">
            <w:pPr>
              <w:ind w:firstLine="422"/>
              <w:jc w:val="center"/>
              <w:rPr>
                <w:rFonts w:cs="Times New Roman"/>
                <w:b/>
                <w:sz w:val="21"/>
                <w:szCs w:val="21"/>
              </w:rPr>
            </w:pPr>
          </w:p>
        </w:tc>
        <w:tc>
          <w:tcPr>
            <w:tcW w:w="1559" w:type="dxa"/>
            <w:gridSpan w:val="2"/>
          </w:tcPr>
          <w:p w14:paraId="6B1219D5">
            <w:pPr>
              <w:ind w:firstLine="0" w:firstLineChars="0"/>
              <w:jc w:val="center"/>
              <w:rPr>
                <w:rFonts w:cs="Times New Roman"/>
                <w:sz w:val="21"/>
                <w:szCs w:val="21"/>
              </w:rPr>
            </w:pPr>
            <w:r>
              <w:rPr>
                <w:rFonts w:hint="eastAsia" w:cs="Times New Roman"/>
                <w:b/>
                <w:sz w:val="21"/>
                <w:szCs w:val="21"/>
              </w:rPr>
              <w:t>贮存量</w:t>
            </w:r>
          </w:p>
        </w:tc>
        <w:tc>
          <w:tcPr>
            <w:tcW w:w="1276" w:type="dxa"/>
            <w:vAlign w:val="center"/>
          </w:tcPr>
          <w:p w14:paraId="5AE9E5DC">
            <w:pPr>
              <w:ind w:firstLine="0" w:firstLineChars="0"/>
              <w:jc w:val="center"/>
              <w:rPr>
                <w:rFonts w:cs="Times New Roman"/>
                <w:sz w:val="21"/>
                <w:szCs w:val="21"/>
              </w:rPr>
            </w:pPr>
            <w:r>
              <w:rPr>
                <w:rFonts w:hint="eastAsia" w:cs="Times New Roman"/>
                <w:sz w:val="21"/>
                <w:szCs w:val="21"/>
              </w:rPr>
              <w:t>0</w:t>
            </w:r>
          </w:p>
        </w:tc>
        <w:tc>
          <w:tcPr>
            <w:tcW w:w="1276" w:type="dxa"/>
            <w:vAlign w:val="center"/>
          </w:tcPr>
          <w:p w14:paraId="10400A7A">
            <w:pPr>
              <w:ind w:firstLine="0" w:firstLineChars="0"/>
              <w:jc w:val="center"/>
              <w:rPr>
                <w:rFonts w:cs="Times New Roman"/>
                <w:sz w:val="21"/>
                <w:szCs w:val="21"/>
              </w:rPr>
            </w:pPr>
            <w:r>
              <w:rPr>
                <w:rFonts w:hint="eastAsia" w:cs="Times New Roman"/>
                <w:sz w:val="21"/>
                <w:szCs w:val="21"/>
              </w:rPr>
              <w:t>0</w:t>
            </w:r>
          </w:p>
        </w:tc>
        <w:tc>
          <w:tcPr>
            <w:tcW w:w="1276" w:type="dxa"/>
            <w:vAlign w:val="center"/>
          </w:tcPr>
          <w:p w14:paraId="28AEC155">
            <w:pPr>
              <w:ind w:firstLine="0" w:firstLineChars="0"/>
              <w:jc w:val="center"/>
              <w:rPr>
                <w:rFonts w:cs="Times New Roman"/>
                <w:sz w:val="21"/>
                <w:szCs w:val="21"/>
              </w:rPr>
            </w:pPr>
            <w:r>
              <w:rPr>
                <w:rFonts w:hint="eastAsia" w:cs="Times New Roman"/>
                <w:sz w:val="21"/>
                <w:szCs w:val="21"/>
              </w:rPr>
              <w:t>0</w:t>
            </w:r>
          </w:p>
        </w:tc>
        <w:tc>
          <w:tcPr>
            <w:tcW w:w="1275" w:type="dxa"/>
            <w:vAlign w:val="center"/>
          </w:tcPr>
          <w:p w14:paraId="796846C3">
            <w:pPr>
              <w:ind w:firstLine="0" w:firstLineChars="0"/>
              <w:jc w:val="center"/>
              <w:rPr>
                <w:rFonts w:cs="Times New Roman"/>
                <w:sz w:val="21"/>
                <w:szCs w:val="21"/>
              </w:rPr>
            </w:pPr>
            <w:r>
              <w:rPr>
                <w:rFonts w:hint="eastAsia" w:cs="Times New Roman"/>
                <w:sz w:val="21"/>
                <w:szCs w:val="21"/>
              </w:rPr>
              <w:t>0</w:t>
            </w:r>
          </w:p>
        </w:tc>
        <w:tc>
          <w:tcPr>
            <w:tcW w:w="1134" w:type="dxa"/>
            <w:shd w:val="clear" w:color="auto" w:fill="FFFFFF" w:themeFill="background1"/>
          </w:tcPr>
          <w:p w14:paraId="7C364BD3">
            <w:pPr>
              <w:ind w:firstLine="0" w:firstLineChars="0"/>
              <w:jc w:val="center"/>
              <w:rPr>
                <w:rFonts w:cs="Times New Roman"/>
                <w:sz w:val="21"/>
                <w:szCs w:val="21"/>
              </w:rPr>
            </w:pPr>
            <w:r>
              <w:rPr>
                <w:rFonts w:hint="eastAsia" w:cs="Times New Roman"/>
                <w:sz w:val="21"/>
                <w:szCs w:val="21"/>
              </w:rPr>
              <w:t>0.00235</w:t>
            </w:r>
          </w:p>
        </w:tc>
      </w:tr>
      <w:tr w14:paraId="2A617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08AB44B">
            <w:pPr>
              <w:ind w:firstLine="0" w:firstLineChars="0"/>
              <w:jc w:val="center"/>
              <w:rPr>
                <w:rFonts w:cs="Times New Roman"/>
                <w:b/>
                <w:sz w:val="21"/>
                <w:szCs w:val="21"/>
              </w:rPr>
            </w:pPr>
          </w:p>
        </w:tc>
        <w:tc>
          <w:tcPr>
            <w:tcW w:w="1559" w:type="dxa"/>
            <w:gridSpan w:val="2"/>
          </w:tcPr>
          <w:p w14:paraId="2109949D">
            <w:pPr>
              <w:ind w:firstLine="0" w:firstLineChars="0"/>
              <w:jc w:val="center"/>
              <w:rPr>
                <w:rFonts w:cs="Times New Roman"/>
                <w:sz w:val="21"/>
                <w:szCs w:val="21"/>
              </w:rPr>
            </w:pPr>
            <w:r>
              <w:rPr>
                <w:rFonts w:hint="eastAsia" w:cs="Times New Roman"/>
                <w:b/>
                <w:sz w:val="21"/>
                <w:szCs w:val="21"/>
              </w:rPr>
              <w:t>处置量</w:t>
            </w:r>
          </w:p>
        </w:tc>
        <w:tc>
          <w:tcPr>
            <w:tcW w:w="1276" w:type="dxa"/>
            <w:vAlign w:val="center"/>
          </w:tcPr>
          <w:p w14:paraId="2D390CE4">
            <w:pPr>
              <w:ind w:firstLine="0" w:firstLineChars="0"/>
              <w:jc w:val="center"/>
              <w:rPr>
                <w:rFonts w:cs="Times New Roman"/>
                <w:sz w:val="21"/>
                <w:szCs w:val="21"/>
              </w:rPr>
            </w:pPr>
            <w:r>
              <w:rPr>
                <w:rFonts w:hint="eastAsia" w:cs="Times New Roman"/>
                <w:sz w:val="21"/>
                <w:szCs w:val="21"/>
              </w:rPr>
              <w:t>0.4317</w:t>
            </w:r>
          </w:p>
        </w:tc>
        <w:tc>
          <w:tcPr>
            <w:tcW w:w="1276" w:type="dxa"/>
            <w:vAlign w:val="center"/>
          </w:tcPr>
          <w:p w14:paraId="16EC150D">
            <w:pPr>
              <w:ind w:firstLine="0" w:firstLineChars="0"/>
              <w:jc w:val="center"/>
              <w:rPr>
                <w:rFonts w:cs="Times New Roman"/>
                <w:sz w:val="21"/>
                <w:szCs w:val="21"/>
              </w:rPr>
            </w:pPr>
            <w:r>
              <w:rPr>
                <w:rFonts w:hint="eastAsia" w:cs="Times New Roman"/>
                <w:sz w:val="21"/>
                <w:szCs w:val="21"/>
              </w:rPr>
              <w:t>0.0815</w:t>
            </w:r>
          </w:p>
        </w:tc>
        <w:tc>
          <w:tcPr>
            <w:tcW w:w="1276" w:type="dxa"/>
            <w:vAlign w:val="center"/>
          </w:tcPr>
          <w:p w14:paraId="5CC34C71">
            <w:pPr>
              <w:ind w:firstLine="0" w:firstLineChars="0"/>
              <w:jc w:val="center"/>
              <w:rPr>
                <w:rFonts w:cs="Times New Roman"/>
                <w:sz w:val="21"/>
                <w:szCs w:val="21"/>
              </w:rPr>
            </w:pPr>
            <w:r>
              <w:rPr>
                <w:rFonts w:hint="eastAsia" w:cs="Times New Roman"/>
                <w:sz w:val="21"/>
                <w:szCs w:val="21"/>
              </w:rPr>
              <w:t>0.0435</w:t>
            </w:r>
          </w:p>
        </w:tc>
        <w:tc>
          <w:tcPr>
            <w:tcW w:w="1275" w:type="dxa"/>
            <w:vAlign w:val="center"/>
          </w:tcPr>
          <w:p w14:paraId="1EBBFFD6">
            <w:pPr>
              <w:ind w:firstLine="0" w:firstLineChars="0"/>
              <w:jc w:val="center"/>
              <w:rPr>
                <w:rFonts w:cs="Times New Roman"/>
                <w:sz w:val="21"/>
                <w:szCs w:val="21"/>
              </w:rPr>
            </w:pPr>
            <w:r>
              <w:rPr>
                <w:rFonts w:hint="eastAsia" w:cs="Times New Roman"/>
                <w:sz w:val="21"/>
                <w:szCs w:val="21"/>
              </w:rPr>
              <w:t>0.0803</w:t>
            </w:r>
          </w:p>
        </w:tc>
        <w:tc>
          <w:tcPr>
            <w:tcW w:w="1134" w:type="dxa"/>
            <w:shd w:val="clear" w:color="auto" w:fill="FFFFFF" w:themeFill="background1"/>
          </w:tcPr>
          <w:p w14:paraId="31D31146">
            <w:pPr>
              <w:ind w:firstLine="0" w:firstLineChars="0"/>
              <w:jc w:val="center"/>
              <w:rPr>
                <w:rFonts w:cs="Times New Roman"/>
                <w:sz w:val="21"/>
                <w:szCs w:val="21"/>
              </w:rPr>
            </w:pPr>
            <w:r>
              <w:rPr>
                <w:rFonts w:hint="eastAsia" w:cs="Times New Roman"/>
                <w:sz w:val="21"/>
                <w:szCs w:val="21"/>
              </w:rPr>
              <w:t>0.215</w:t>
            </w:r>
          </w:p>
        </w:tc>
      </w:tr>
      <w:tr w14:paraId="561B0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3D514D85">
            <w:pPr>
              <w:ind w:firstLine="0" w:firstLineChars="0"/>
              <w:jc w:val="center"/>
              <w:rPr>
                <w:rFonts w:cs="Times New Roman"/>
                <w:b/>
                <w:sz w:val="21"/>
                <w:szCs w:val="21"/>
              </w:rPr>
            </w:pPr>
            <w:r>
              <w:rPr>
                <w:rFonts w:hint="eastAsia" w:cs="Times New Roman"/>
                <w:b/>
                <w:sz w:val="21"/>
                <w:szCs w:val="21"/>
              </w:rPr>
              <w:t>危险废物</w:t>
            </w:r>
          </w:p>
        </w:tc>
        <w:tc>
          <w:tcPr>
            <w:tcW w:w="1559" w:type="dxa"/>
            <w:gridSpan w:val="2"/>
          </w:tcPr>
          <w:p w14:paraId="168D4BBC">
            <w:pPr>
              <w:ind w:firstLine="0" w:firstLineChars="0"/>
              <w:jc w:val="center"/>
              <w:rPr>
                <w:rFonts w:cs="Times New Roman"/>
                <w:sz w:val="21"/>
                <w:szCs w:val="21"/>
              </w:rPr>
            </w:pPr>
            <w:r>
              <w:rPr>
                <w:rFonts w:hint="eastAsia" w:cs="Times New Roman"/>
                <w:b/>
                <w:sz w:val="21"/>
                <w:szCs w:val="21"/>
              </w:rPr>
              <w:t>产生量</w:t>
            </w:r>
          </w:p>
        </w:tc>
        <w:tc>
          <w:tcPr>
            <w:tcW w:w="1276" w:type="dxa"/>
            <w:vAlign w:val="center"/>
          </w:tcPr>
          <w:p w14:paraId="53C5E310">
            <w:pPr>
              <w:ind w:firstLine="0" w:firstLineChars="0"/>
              <w:jc w:val="center"/>
              <w:rPr>
                <w:rFonts w:cs="Times New Roman"/>
                <w:sz w:val="21"/>
                <w:szCs w:val="21"/>
              </w:rPr>
            </w:pPr>
            <w:r>
              <w:rPr>
                <w:rFonts w:hint="eastAsia" w:cs="Times New Roman"/>
                <w:sz w:val="21"/>
                <w:szCs w:val="21"/>
              </w:rPr>
              <w:t>0.0963</w:t>
            </w:r>
          </w:p>
        </w:tc>
        <w:tc>
          <w:tcPr>
            <w:tcW w:w="1276" w:type="dxa"/>
            <w:vAlign w:val="center"/>
          </w:tcPr>
          <w:p w14:paraId="5BA7ACA0">
            <w:pPr>
              <w:ind w:firstLine="0" w:firstLineChars="0"/>
              <w:jc w:val="center"/>
              <w:rPr>
                <w:rFonts w:cs="Times New Roman"/>
                <w:sz w:val="21"/>
                <w:szCs w:val="21"/>
              </w:rPr>
            </w:pPr>
            <w:r>
              <w:rPr>
                <w:rFonts w:hint="eastAsia" w:cs="Times New Roman"/>
                <w:sz w:val="21"/>
                <w:szCs w:val="21"/>
              </w:rPr>
              <w:t>0.0845</w:t>
            </w:r>
          </w:p>
        </w:tc>
        <w:tc>
          <w:tcPr>
            <w:tcW w:w="1276" w:type="dxa"/>
            <w:vAlign w:val="center"/>
          </w:tcPr>
          <w:p w14:paraId="4905E9E8">
            <w:pPr>
              <w:ind w:firstLine="0" w:firstLineChars="0"/>
              <w:jc w:val="center"/>
              <w:rPr>
                <w:rFonts w:cs="Times New Roman"/>
                <w:sz w:val="21"/>
                <w:szCs w:val="21"/>
              </w:rPr>
            </w:pPr>
            <w:r>
              <w:rPr>
                <w:rFonts w:hint="eastAsia" w:cs="Times New Roman"/>
                <w:sz w:val="21"/>
                <w:szCs w:val="21"/>
              </w:rPr>
              <w:t>0.1684</w:t>
            </w:r>
          </w:p>
        </w:tc>
        <w:tc>
          <w:tcPr>
            <w:tcW w:w="1275" w:type="dxa"/>
            <w:vAlign w:val="center"/>
          </w:tcPr>
          <w:p w14:paraId="30A3CD56">
            <w:pPr>
              <w:ind w:firstLine="0" w:firstLineChars="0"/>
              <w:jc w:val="center"/>
              <w:rPr>
                <w:rFonts w:cs="Times New Roman"/>
                <w:sz w:val="21"/>
                <w:szCs w:val="21"/>
              </w:rPr>
            </w:pPr>
            <w:r>
              <w:rPr>
                <w:rFonts w:hint="eastAsia" w:cs="Times New Roman"/>
                <w:sz w:val="21"/>
                <w:szCs w:val="21"/>
              </w:rPr>
              <w:t>0.1538</w:t>
            </w:r>
          </w:p>
        </w:tc>
        <w:tc>
          <w:tcPr>
            <w:tcW w:w="1134" w:type="dxa"/>
          </w:tcPr>
          <w:p w14:paraId="3046E382">
            <w:pPr>
              <w:ind w:firstLine="0" w:firstLineChars="0"/>
              <w:jc w:val="center"/>
              <w:rPr>
                <w:rFonts w:cs="Times New Roman"/>
                <w:sz w:val="21"/>
                <w:szCs w:val="21"/>
              </w:rPr>
            </w:pPr>
            <w:r>
              <w:rPr>
                <w:rFonts w:hint="eastAsia" w:cs="Times New Roman"/>
                <w:sz w:val="21"/>
                <w:szCs w:val="21"/>
              </w:rPr>
              <w:t>0.172551</w:t>
            </w:r>
          </w:p>
        </w:tc>
      </w:tr>
      <w:tr w14:paraId="0D73A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D216F05">
            <w:pPr>
              <w:ind w:firstLine="422"/>
              <w:jc w:val="center"/>
              <w:rPr>
                <w:rFonts w:cs="Times New Roman"/>
                <w:b/>
                <w:sz w:val="21"/>
                <w:szCs w:val="21"/>
              </w:rPr>
            </w:pPr>
          </w:p>
        </w:tc>
        <w:tc>
          <w:tcPr>
            <w:tcW w:w="1559" w:type="dxa"/>
            <w:gridSpan w:val="2"/>
          </w:tcPr>
          <w:p w14:paraId="033513BE">
            <w:pPr>
              <w:ind w:firstLine="0" w:firstLineChars="0"/>
              <w:jc w:val="center"/>
              <w:rPr>
                <w:rFonts w:cs="Times New Roman"/>
                <w:sz w:val="21"/>
                <w:szCs w:val="21"/>
              </w:rPr>
            </w:pPr>
            <w:r>
              <w:rPr>
                <w:rFonts w:hint="eastAsia" w:cs="Times New Roman"/>
                <w:b/>
                <w:sz w:val="21"/>
                <w:szCs w:val="21"/>
              </w:rPr>
              <w:t>综合利用量</w:t>
            </w:r>
          </w:p>
        </w:tc>
        <w:tc>
          <w:tcPr>
            <w:tcW w:w="1276" w:type="dxa"/>
            <w:vAlign w:val="center"/>
          </w:tcPr>
          <w:p w14:paraId="2B0F5F89">
            <w:pPr>
              <w:ind w:firstLine="0" w:firstLineChars="0"/>
              <w:jc w:val="center"/>
              <w:rPr>
                <w:rFonts w:cs="Times New Roman"/>
                <w:sz w:val="21"/>
                <w:szCs w:val="21"/>
              </w:rPr>
            </w:pPr>
            <w:r>
              <w:rPr>
                <w:rFonts w:hint="eastAsia" w:cs="Times New Roman"/>
                <w:sz w:val="21"/>
                <w:szCs w:val="21"/>
              </w:rPr>
              <w:t>0</w:t>
            </w:r>
          </w:p>
        </w:tc>
        <w:tc>
          <w:tcPr>
            <w:tcW w:w="1276" w:type="dxa"/>
            <w:vAlign w:val="center"/>
          </w:tcPr>
          <w:p w14:paraId="0E8A4CFA">
            <w:pPr>
              <w:ind w:firstLine="0" w:firstLineChars="0"/>
              <w:jc w:val="center"/>
              <w:rPr>
                <w:rFonts w:cs="Times New Roman"/>
                <w:sz w:val="21"/>
                <w:szCs w:val="21"/>
              </w:rPr>
            </w:pPr>
            <w:r>
              <w:rPr>
                <w:rFonts w:hint="eastAsia" w:cs="Times New Roman"/>
                <w:sz w:val="21"/>
                <w:szCs w:val="21"/>
              </w:rPr>
              <w:t>0</w:t>
            </w:r>
          </w:p>
        </w:tc>
        <w:tc>
          <w:tcPr>
            <w:tcW w:w="1276" w:type="dxa"/>
            <w:vAlign w:val="center"/>
          </w:tcPr>
          <w:p w14:paraId="3693B415">
            <w:pPr>
              <w:ind w:firstLine="0" w:firstLineChars="0"/>
              <w:jc w:val="center"/>
              <w:rPr>
                <w:rFonts w:cs="Times New Roman"/>
                <w:sz w:val="21"/>
                <w:szCs w:val="21"/>
              </w:rPr>
            </w:pPr>
            <w:r>
              <w:rPr>
                <w:rFonts w:hint="eastAsia" w:cs="Times New Roman"/>
                <w:sz w:val="21"/>
                <w:szCs w:val="21"/>
              </w:rPr>
              <w:t>0.007</w:t>
            </w:r>
          </w:p>
        </w:tc>
        <w:tc>
          <w:tcPr>
            <w:tcW w:w="1275" w:type="dxa"/>
            <w:vAlign w:val="center"/>
          </w:tcPr>
          <w:p w14:paraId="33EDA5C4">
            <w:pPr>
              <w:ind w:firstLine="0" w:firstLineChars="0"/>
              <w:jc w:val="center"/>
              <w:rPr>
                <w:rFonts w:cs="Times New Roman"/>
                <w:sz w:val="21"/>
                <w:szCs w:val="21"/>
              </w:rPr>
            </w:pPr>
            <w:r>
              <w:rPr>
                <w:rFonts w:hint="eastAsia" w:cs="Times New Roman"/>
                <w:sz w:val="21"/>
                <w:szCs w:val="21"/>
              </w:rPr>
              <w:t>0.0073</w:t>
            </w:r>
          </w:p>
        </w:tc>
        <w:tc>
          <w:tcPr>
            <w:tcW w:w="1134" w:type="dxa"/>
          </w:tcPr>
          <w:p w14:paraId="3B49B8CF">
            <w:pPr>
              <w:ind w:firstLine="0" w:firstLineChars="0"/>
              <w:jc w:val="center"/>
              <w:rPr>
                <w:rFonts w:cs="Times New Roman"/>
                <w:sz w:val="21"/>
                <w:szCs w:val="21"/>
              </w:rPr>
            </w:pPr>
            <w:r>
              <w:rPr>
                <w:rFonts w:hint="eastAsia" w:cs="Times New Roman"/>
                <w:sz w:val="21"/>
                <w:szCs w:val="21"/>
              </w:rPr>
              <w:t>0</w:t>
            </w:r>
          </w:p>
        </w:tc>
      </w:tr>
      <w:tr w14:paraId="24123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D467124">
            <w:pPr>
              <w:ind w:firstLine="422"/>
              <w:jc w:val="center"/>
              <w:rPr>
                <w:rFonts w:cs="Times New Roman"/>
                <w:b/>
                <w:sz w:val="21"/>
                <w:szCs w:val="21"/>
              </w:rPr>
            </w:pPr>
          </w:p>
        </w:tc>
        <w:tc>
          <w:tcPr>
            <w:tcW w:w="1559" w:type="dxa"/>
            <w:gridSpan w:val="2"/>
          </w:tcPr>
          <w:p w14:paraId="3C3AAEFB">
            <w:pPr>
              <w:ind w:firstLine="0" w:firstLineChars="0"/>
              <w:jc w:val="center"/>
              <w:rPr>
                <w:rFonts w:cs="Times New Roman"/>
                <w:b/>
                <w:sz w:val="21"/>
                <w:szCs w:val="21"/>
              </w:rPr>
            </w:pPr>
            <w:r>
              <w:rPr>
                <w:rFonts w:hint="eastAsia" w:cs="Times New Roman"/>
                <w:b/>
                <w:sz w:val="21"/>
                <w:szCs w:val="21"/>
              </w:rPr>
              <w:t>综合利用率</w:t>
            </w:r>
          </w:p>
        </w:tc>
        <w:tc>
          <w:tcPr>
            <w:tcW w:w="1276" w:type="dxa"/>
            <w:vAlign w:val="center"/>
          </w:tcPr>
          <w:p w14:paraId="59C3F8DA">
            <w:pPr>
              <w:ind w:firstLine="0" w:firstLineChars="0"/>
              <w:jc w:val="center"/>
              <w:rPr>
                <w:rFonts w:cs="Times New Roman"/>
                <w:sz w:val="21"/>
                <w:szCs w:val="21"/>
              </w:rPr>
            </w:pPr>
            <w:r>
              <w:rPr>
                <w:rFonts w:hint="eastAsia" w:cs="Times New Roman"/>
                <w:sz w:val="21"/>
                <w:szCs w:val="21"/>
              </w:rPr>
              <w:t>0</w:t>
            </w:r>
          </w:p>
        </w:tc>
        <w:tc>
          <w:tcPr>
            <w:tcW w:w="1276" w:type="dxa"/>
            <w:vAlign w:val="center"/>
          </w:tcPr>
          <w:p w14:paraId="666E2ACC">
            <w:pPr>
              <w:ind w:firstLine="0" w:firstLineChars="0"/>
              <w:jc w:val="center"/>
              <w:rPr>
                <w:rFonts w:cs="Times New Roman"/>
                <w:sz w:val="21"/>
                <w:szCs w:val="21"/>
              </w:rPr>
            </w:pPr>
            <w:r>
              <w:rPr>
                <w:rFonts w:hint="eastAsia" w:cs="Times New Roman"/>
                <w:sz w:val="21"/>
                <w:szCs w:val="21"/>
              </w:rPr>
              <w:t>0</w:t>
            </w:r>
          </w:p>
        </w:tc>
        <w:tc>
          <w:tcPr>
            <w:tcW w:w="1276" w:type="dxa"/>
            <w:vAlign w:val="center"/>
          </w:tcPr>
          <w:p w14:paraId="22D1DCE1">
            <w:pPr>
              <w:ind w:firstLine="0" w:firstLineChars="0"/>
              <w:jc w:val="center"/>
              <w:rPr>
                <w:rFonts w:cs="Times New Roman"/>
                <w:sz w:val="21"/>
                <w:szCs w:val="21"/>
              </w:rPr>
            </w:pPr>
            <w:r>
              <w:rPr>
                <w:rFonts w:hint="eastAsia" w:cs="Times New Roman"/>
                <w:sz w:val="21"/>
                <w:szCs w:val="21"/>
              </w:rPr>
              <w:t>4.2%</w:t>
            </w:r>
          </w:p>
        </w:tc>
        <w:tc>
          <w:tcPr>
            <w:tcW w:w="1275" w:type="dxa"/>
            <w:vAlign w:val="center"/>
          </w:tcPr>
          <w:p w14:paraId="28ED5848">
            <w:pPr>
              <w:ind w:firstLine="0" w:firstLineChars="0"/>
              <w:jc w:val="center"/>
              <w:rPr>
                <w:rFonts w:cs="Times New Roman"/>
                <w:sz w:val="21"/>
                <w:szCs w:val="21"/>
              </w:rPr>
            </w:pPr>
            <w:r>
              <w:rPr>
                <w:rFonts w:hint="eastAsia" w:cs="Times New Roman"/>
                <w:sz w:val="21"/>
                <w:szCs w:val="21"/>
              </w:rPr>
              <w:t>4.7%</w:t>
            </w:r>
          </w:p>
        </w:tc>
        <w:tc>
          <w:tcPr>
            <w:tcW w:w="1134" w:type="dxa"/>
          </w:tcPr>
          <w:p w14:paraId="7ED2A506">
            <w:pPr>
              <w:ind w:firstLine="0" w:firstLineChars="0"/>
              <w:jc w:val="center"/>
              <w:rPr>
                <w:rFonts w:cs="Times New Roman"/>
                <w:sz w:val="21"/>
                <w:szCs w:val="21"/>
              </w:rPr>
            </w:pPr>
            <w:r>
              <w:rPr>
                <w:rFonts w:hint="eastAsia" w:cs="Times New Roman"/>
                <w:sz w:val="21"/>
                <w:szCs w:val="21"/>
              </w:rPr>
              <w:t>0</w:t>
            </w:r>
          </w:p>
        </w:tc>
      </w:tr>
      <w:tr w14:paraId="2C317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C186801">
            <w:pPr>
              <w:ind w:firstLine="422"/>
              <w:jc w:val="center"/>
              <w:rPr>
                <w:rFonts w:cs="Times New Roman"/>
                <w:b/>
                <w:sz w:val="21"/>
                <w:szCs w:val="21"/>
              </w:rPr>
            </w:pPr>
          </w:p>
        </w:tc>
        <w:tc>
          <w:tcPr>
            <w:tcW w:w="1559" w:type="dxa"/>
            <w:gridSpan w:val="2"/>
          </w:tcPr>
          <w:p w14:paraId="5B128B6E">
            <w:pPr>
              <w:ind w:firstLine="0" w:firstLineChars="0"/>
              <w:jc w:val="center"/>
              <w:rPr>
                <w:rFonts w:cs="Times New Roman"/>
                <w:sz w:val="21"/>
                <w:szCs w:val="21"/>
              </w:rPr>
            </w:pPr>
            <w:r>
              <w:rPr>
                <w:rFonts w:hint="eastAsia" w:cs="Times New Roman"/>
                <w:b/>
                <w:sz w:val="21"/>
                <w:szCs w:val="21"/>
              </w:rPr>
              <w:t>贮存量</w:t>
            </w:r>
          </w:p>
        </w:tc>
        <w:tc>
          <w:tcPr>
            <w:tcW w:w="1276" w:type="dxa"/>
            <w:vAlign w:val="center"/>
          </w:tcPr>
          <w:p w14:paraId="2122485F">
            <w:pPr>
              <w:ind w:firstLine="0" w:firstLineChars="0"/>
              <w:jc w:val="center"/>
              <w:rPr>
                <w:rFonts w:cs="Times New Roman"/>
                <w:sz w:val="21"/>
                <w:szCs w:val="21"/>
              </w:rPr>
            </w:pPr>
            <w:r>
              <w:rPr>
                <w:rFonts w:hint="eastAsia" w:cs="Times New Roman"/>
                <w:sz w:val="21"/>
                <w:szCs w:val="21"/>
              </w:rPr>
              <w:t>0</w:t>
            </w:r>
          </w:p>
        </w:tc>
        <w:tc>
          <w:tcPr>
            <w:tcW w:w="1276" w:type="dxa"/>
            <w:vAlign w:val="center"/>
          </w:tcPr>
          <w:p w14:paraId="72714DB7">
            <w:pPr>
              <w:ind w:firstLine="0" w:firstLineChars="0"/>
              <w:jc w:val="center"/>
              <w:rPr>
                <w:rFonts w:cs="Times New Roman"/>
                <w:sz w:val="21"/>
                <w:szCs w:val="21"/>
              </w:rPr>
            </w:pPr>
            <w:r>
              <w:rPr>
                <w:rFonts w:hint="eastAsia" w:cs="Times New Roman"/>
                <w:sz w:val="21"/>
                <w:szCs w:val="21"/>
              </w:rPr>
              <w:t>0.003</w:t>
            </w:r>
          </w:p>
        </w:tc>
        <w:tc>
          <w:tcPr>
            <w:tcW w:w="1276" w:type="dxa"/>
            <w:vAlign w:val="center"/>
          </w:tcPr>
          <w:p w14:paraId="02021E56">
            <w:pPr>
              <w:ind w:firstLine="0" w:firstLineChars="0"/>
              <w:jc w:val="center"/>
              <w:rPr>
                <w:rFonts w:cs="Times New Roman"/>
                <w:sz w:val="21"/>
                <w:szCs w:val="21"/>
              </w:rPr>
            </w:pPr>
            <w:r>
              <w:rPr>
                <w:rFonts w:hint="eastAsia" w:cs="Times New Roman"/>
                <w:sz w:val="21"/>
                <w:szCs w:val="21"/>
              </w:rPr>
              <w:t>0</w:t>
            </w:r>
          </w:p>
        </w:tc>
        <w:tc>
          <w:tcPr>
            <w:tcW w:w="1275" w:type="dxa"/>
            <w:vAlign w:val="center"/>
          </w:tcPr>
          <w:p w14:paraId="3E5AD769">
            <w:pPr>
              <w:ind w:firstLine="0" w:firstLineChars="0"/>
              <w:jc w:val="center"/>
              <w:rPr>
                <w:rFonts w:cs="Times New Roman"/>
                <w:sz w:val="21"/>
                <w:szCs w:val="21"/>
              </w:rPr>
            </w:pPr>
            <w:r>
              <w:rPr>
                <w:rFonts w:hint="eastAsia" w:cs="Times New Roman"/>
                <w:sz w:val="21"/>
                <w:szCs w:val="21"/>
              </w:rPr>
              <w:t>0</w:t>
            </w:r>
          </w:p>
        </w:tc>
        <w:tc>
          <w:tcPr>
            <w:tcW w:w="1134" w:type="dxa"/>
          </w:tcPr>
          <w:p w14:paraId="147AD4A4">
            <w:pPr>
              <w:ind w:firstLine="0" w:firstLineChars="0"/>
              <w:jc w:val="center"/>
              <w:rPr>
                <w:rFonts w:cs="Times New Roman"/>
                <w:sz w:val="21"/>
                <w:szCs w:val="21"/>
              </w:rPr>
            </w:pPr>
            <w:r>
              <w:rPr>
                <w:rFonts w:hint="eastAsia" w:cs="Times New Roman"/>
                <w:sz w:val="21"/>
                <w:szCs w:val="21"/>
              </w:rPr>
              <w:t>0</w:t>
            </w:r>
          </w:p>
        </w:tc>
      </w:tr>
      <w:tr w14:paraId="4AF3F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9586E12">
            <w:pPr>
              <w:ind w:firstLine="0" w:firstLineChars="0"/>
              <w:jc w:val="center"/>
              <w:rPr>
                <w:rFonts w:cs="Times New Roman"/>
                <w:b/>
                <w:sz w:val="21"/>
                <w:szCs w:val="21"/>
              </w:rPr>
            </w:pPr>
          </w:p>
        </w:tc>
        <w:tc>
          <w:tcPr>
            <w:tcW w:w="1559" w:type="dxa"/>
            <w:gridSpan w:val="2"/>
          </w:tcPr>
          <w:p w14:paraId="7CFFF531">
            <w:pPr>
              <w:ind w:firstLine="0" w:firstLineChars="0"/>
              <w:jc w:val="center"/>
              <w:rPr>
                <w:rFonts w:cs="Times New Roman"/>
                <w:sz w:val="21"/>
                <w:szCs w:val="21"/>
              </w:rPr>
            </w:pPr>
            <w:r>
              <w:rPr>
                <w:rFonts w:hint="eastAsia" w:cs="Times New Roman"/>
                <w:b/>
                <w:sz w:val="21"/>
                <w:szCs w:val="21"/>
              </w:rPr>
              <w:t>处置量</w:t>
            </w:r>
          </w:p>
        </w:tc>
        <w:tc>
          <w:tcPr>
            <w:tcW w:w="1276" w:type="dxa"/>
            <w:vAlign w:val="center"/>
          </w:tcPr>
          <w:p w14:paraId="414DF95C">
            <w:pPr>
              <w:ind w:firstLine="0" w:firstLineChars="0"/>
              <w:jc w:val="center"/>
              <w:rPr>
                <w:rFonts w:cs="Times New Roman"/>
                <w:sz w:val="21"/>
                <w:szCs w:val="21"/>
              </w:rPr>
            </w:pPr>
            <w:r>
              <w:rPr>
                <w:rFonts w:hint="eastAsia" w:cs="Times New Roman"/>
                <w:sz w:val="21"/>
                <w:szCs w:val="21"/>
              </w:rPr>
              <w:t>0.0963</w:t>
            </w:r>
          </w:p>
        </w:tc>
        <w:tc>
          <w:tcPr>
            <w:tcW w:w="1276" w:type="dxa"/>
            <w:vAlign w:val="center"/>
          </w:tcPr>
          <w:p w14:paraId="36601EDC">
            <w:pPr>
              <w:ind w:firstLine="0" w:firstLineChars="0"/>
              <w:jc w:val="center"/>
              <w:rPr>
                <w:rFonts w:cs="Times New Roman"/>
                <w:sz w:val="21"/>
                <w:szCs w:val="21"/>
              </w:rPr>
            </w:pPr>
            <w:r>
              <w:rPr>
                <w:rFonts w:hint="eastAsia" w:cs="Times New Roman"/>
                <w:sz w:val="21"/>
                <w:szCs w:val="21"/>
              </w:rPr>
              <w:t>0.0849</w:t>
            </w:r>
          </w:p>
        </w:tc>
        <w:tc>
          <w:tcPr>
            <w:tcW w:w="1276" w:type="dxa"/>
            <w:vAlign w:val="center"/>
          </w:tcPr>
          <w:p w14:paraId="5F194D9E">
            <w:pPr>
              <w:ind w:firstLine="0" w:firstLineChars="0"/>
              <w:jc w:val="center"/>
              <w:rPr>
                <w:rFonts w:cs="Times New Roman"/>
                <w:sz w:val="21"/>
                <w:szCs w:val="21"/>
              </w:rPr>
            </w:pPr>
            <w:r>
              <w:rPr>
                <w:rFonts w:hint="eastAsia" w:cs="Times New Roman"/>
                <w:sz w:val="21"/>
                <w:szCs w:val="21"/>
              </w:rPr>
              <w:t>0.1614</w:t>
            </w:r>
          </w:p>
        </w:tc>
        <w:tc>
          <w:tcPr>
            <w:tcW w:w="1275" w:type="dxa"/>
            <w:vAlign w:val="center"/>
          </w:tcPr>
          <w:p w14:paraId="2A5A415D">
            <w:pPr>
              <w:ind w:firstLine="0" w:firstLineChars="0"/>
              <w:jc w:val="center"/>
              <w:rPr>
                <w:rFonts w:cs="Times New Roman"/>
                <w:sz w:val="21"/>
                <w:szCs w:val="21"/>
              </w:rPr>
            </w:pPr>
            <w:r>
              <w:rPr>
                <w:rFonts w:hint="eastAsia" w:cs="Times New Roman"/>
                <w:sz w:val="21"/>
                <w:szCs w:val="21"/>
              </w:rPr>
              <w:t>0.1463</w:t>
            </w:r>
          </w:p>
        </w:tc>
        <w:tc>
          <w:tcPr>
            <w:tcW w:w="1134" w:type="dxa"/>
          </w:tcPr>
          <w:p w14:paraId="13A8CF10">
            <w:pPr>
              <w:ind w:firstLine="0" w:firstLineChars="0"/>
              <w:jc w:val="center"/>
              <w:rPr>
                <w:rFonts w:cs="Times New Roman"/>
                <w:sz w:val="21"/>
                <w:szCs w:val="21"/>
              </w:rPr>
            </w:pPr>
            <w:r>
              <w:rPr>
                <w:rFonts w:hint="eastAsia" w:cs="Times New Roman"/>
                <w:sz w:val="21"/>
                <w:szCs w:val="21"/>
              </w:rPr>
              <w:t>0.172551</w:t>
            </w:r>
          </w:p>
        </w:tc>
      </w:tr>
    </w:tbl>
    <w:p w14:paraId="543DF25D">
      <w:pPr>
        <w:ind w:firstLine="480"/>
      </w:pPr>
      <w:r>
        <w:rPr>
          <w:rFonts w:hint="eastAsia"/>
        </w:rPr>
        <w:t>“十二五”期间，</w:t>
      </w:r>
      <w:r>
        <w:t>2011年</w:t>
      </w:r>
      <w:r>
        <w:rPr>
          <w:rFonts w:hint="eastAsia"/>
        </w:rPr>
        <w:t>、</w:t>
      </w:r>
      <w:r>
        <w:t>2012年</w:t>
      </w:r>
      <w:r>
        <w:rPr>
          <w:rFonts w:hint="eastAsia"/>
        </w:rPr>
        <w:t>、</w:t>
      </w:r>
      <w:r>
        <w:t>2013年</w:t>
      </w:r>
      <w:r>
        <w:rPr>
          <w:rFonts w:hint="eastAsia"/>
        </w:rPr>
        <w:t>、</w:t>
      </w:r>
      <w:r>
        <w:t>2014年</w:t>
      </w:r>
      <w:r>
        <w:rPr>
          <w:rFonts w:hint="eastAsia"/>
        </w:rPr>
        <w:t>、</w:t>
      </w:r>
      <w:r>
        <w:t>2015年</w:t>
      </w:r>
      <w:r>
        <w:rPr>
          <w:rFonts w:hint="eastAsia"/>
        </w:rPr>
        <w:t>一般工业固体废弃物产生量分别为</w:t>
      </w:r>
      <w:r>
        <w:t>28.8473万吨</w:t>
      </w:r>
      <w:r>
        <w:rPr>
          <w:rFonts w:hint="eastAsia"/>
        </w:rPr>
        <w:t>，</w:t>
      </w:r>
      <w:r>
        <w:t>24.31万吨</w:t>
      </w:r>
      <w:r>
        <w:rPr>
          <w:rFonts w:hint="eastAsia"/>
        </w:rPr>
        <w:t>、</w:t>
      </w:r>
      <w:r>
        <w:t>22.634万吨</w:t>
      </w:r>
      <w:r>
        <w:rPr>
          <w:rFonts w:hint="eastAsia"/>
        </w:rPr>
        <w:t>、</w:t>
      </w:r>
      <w:r>
        <w:t>3.0955万吨1.0742万吨</w:t>
      </w:r>
      <w:r>
        <w:rPr>
          <w:rFonts w:hint="eastAsia"/>
        </w:rPr>
        <w:t>，自2014年怀柔区一般工业固体废弃物产生量大幅减少，较2011年减少幅度达到89.3%，2015年怀柔区一般工业固体废弃物产生量进一步减少，较2011年减少幅度达到96.3%。“十二五”期间，一般工业固体废弃物综合利用率分别达到</w:t>
      </w:r>
      <w:r>
        <w:t>98.7%</w:t>
      </w:r>
      <w:r>
        <w:rPr>
          <w:rFonts w:hint="eastAsia"/>
        </w:rPr>
        <w:t>、</w:t>
      </w:r>
      <w:r>
        <w:t>99.7%</w:t>
      </w:r>
      <w:r>
        <w:rPr>
          <w:rFonts w:hint="eastAsia"/>
        </w:rPr>
        <w:t>、</w:t>
      </w:r>
      <w:r>
        <w:t>99.8%</w:t>
      </w:r>
      <w:r>
        <w:rPr>
          <w:rFonts w:hint="eastAsia"/>
        </w:rPr>
        <w:t>、</w:t>
      </w:r>
      <w:r>
        <w:t>97.4%</w:t>
      </w:r>
      <w:r>
        <w:rPr>
          <w:rFonts w:hint="eastAsia"/>
        </w:rPr>
        <w:t>、</w:t>
      </w:r>
      <w:r>
        <w:t>79.76%</w:t>
      </w:r>
      <w:r>
        <w:rPr>
          <w:rFonts w:hint="eastAsia"/>
        </w:rPr>
        <w:t>，2011年-2014年一般工业固体废弃物综合利用率均高于北京市平均水平，</w:t>
      </w:r>
      <w:r>
        <w:t>随着产生量大幅减少</w:t>
      </w:r>
      <w:r>
        <w:rPr>
          <w:rFonts w:hint="eastAsia"/>
        </w:rPr>
        <w:t>，</w:t>
      </w:r>
      <w:r>
        <w:t>综合利用处理难度相对增大</w:t>
      </w:r>
      <w:r>
        <w:rPr>
          <w:rFonts w:hint="eastAsia"/>
        </w:rPr>
        <w:t>，2015年一般工业固体废弃物综合利用率出现降低，低于北京市一般工业固体废弃物综合利用率83.4%。</w:t>
      </w:r>
    </w:p>
    <w:p w14:paraId="19962B2B">
      <w:pPr>
        <w:ind w:firstLine="480"/>
      </w:pPr>
      <w:r>
        <w:rPr>
          <w:rFonts w:hint="eastAsia"/>
        </w:rPr>
        <w:t>“十二五”期间，危险废物产生量变化较大，2013年较2012年呈较大幅度提升，综合利用率实现零的突破，综合利用率出现波动，处置量同步产生量变化，除2012年有0.003少量贮存，其他年份贮存量为0。“十二五”期间，危险废物实现了合理的处置、综合利用，无风险事件发生。</w:t>
      </w:r>
    </w:p>
    <w:p w14:paraId="615C144D">
      <w:pPr>
        <w:pStyle w:val="3"/>
        <w:ind w:firstLine="0" w:firstLineChars="0"/>
      </w:pPr>
      <w:bookmarkStart w:id="40" w:name="_Toc485196024"/>
      <w:r>
        <w:rPr>
          <w:rFonts w:hint="eastAsia"/>
        </w:rPr>
        <w:t>1.2 落实重点工程，扎实推进污染减排</w:t>
      </w:r>
      <w:bookmarkEnd w:id="40"/>
    </w:p>
    <w:p w14:paraId="6F8FD6B7">
      <w:pPr>
        <w:ind w:firstLine="480"/>
        <w:rPr>
          <w:rFonts w:ascii="宋体" w:hAnsi="宋体" w:cs="宋体"/>
          <w:kern w:val="0"/>
          <w:szCs w:val="24"/>
        </w:rPr>
      </w:pPr>
      <w:r>
        <w:rPr>
          <w:rFonts w:hint="eastAsia" w:ascii="宋体" w:hAnsi="宋体" w:cs="宋体"/>
          <w:kern w:val="0"/>
          <w:szCs w:val="24"/>
        </w:rPr>
        <w:t>怀柔区积极推进《怀柔区“十二五”时期主要污染物总量减排工作方案》，全面落实清洁能源改造、烟气脱硫脱硝治理、机动车污染减排、农业畜禽养殖污染减排等重点工程，采取工程减排、结构减排、管理减排等有效措施，加强污染减排执法监管，实现了主城区雁栖湖示范区无煤化，淘汰了全部黄标车。与2010年相比，2015年二氧化硫累计削减18.36%，氮氧化物累计削减26.25%，化学需氧量累计削减19.42%，氨氮累计削减28.09%，完成了怀柔区“十二五”污染物总量减排目标</w:t>
      </w:r>
      <w:r>
        <w:rPr>
          <w:rFonts w:ascii="宋体" w:hAnsi="宋体" w:cs="宋体"/>
          <w:kern w:val="0"/>
          <w:szCs w:val="24"/>
        </w:rPr>
        <w:t>。</w:t>
      </w:r>
    </w:p>
    <w:p w14:paraId="1F5D6ECE">
      <w:pPr>
        <w:ind w:firstLine="422"/>
        <w:jc w:val="center"/>
        <w:rPr>
          <w:rFonts w:ascii="宋体" w:hAnsi="宋体" w:cs="宋体"/>
          <w:kern w:val="0"/>
          <w:sz w:val="21"/>
          <w:szCs w:val="21"/>
        </w:rPr>
      </w:pPr>
      <w:r>
        <w:rPr>
          <w:rFonts w:hint="eastAsia" w:hAnsi="宋体" w:cs="宋体"/>
          <w:b/>
          <w:bCs/>
          <w:kern w:val="0"/>
          <w:sz w:val="21"/>
          <w:szCs w:val="21"/>
        </w:rPr>
        <w:t>表1-4 怀柔区</w:t>
      </w:r>
      <w:r>
        <w:rPr>
          <w:rFonts w:hAnsi="宋体" w:cs="宋体"/>
          <w:b/>
          <w:bCs/>
          <w:kern w:val="0"/>
          <w:sz w:val="21"/>
          <w:szCs w:val="21"/>
        </w:rPr>
        <w:t>主要污染物减排完成情况</w:t>
      </w:r>
      <w:r>
        <w:rPr>
          <w:rFonts w:hint="eastAsia" w:hAnsi="宋体" w:cs="宋体"/>
          <w:b/>
          <w:bCs/>
          <w:kern w:val="0"/>
          <w:sz w:val="21"/>
          <w:szCs w:val="21"/>
        </w:rPr>
        <w:t>（与“十一五”末相比较）</w:t>
      </w:r>
    </w:p>
    <w:tbl>
      <w:tblPr>
        <w:tblStyle w:val="28"/>
        <w:tblpPr w:leftFromText="180" w:rightFromText="180" w:vertAnchor="text" w:horzAnchor="margin" w:tblpY="203"/>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2007"/>
        <w:gridCol w:w="1621"/>
        <w:gridCol w:w="1621"/>
        <w:gridCol w:w="2013"/>
        <w:gridCol w:w="1258"/>
      </w:tblGrid>
      <w:tr w14:paraId="6E083EA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007" w:type="dxa"/>
            <w:tcBorders>
              <w:top w:val="single" w:color="000000" w:sz="6" w:space="0"/>
              <w:left w:val="single" w:color="000000" w:sz="6" w:space="0"/>
              <w:bottom w:val="outset" w:color="auto" w:sz="6" w:space="0"/>
              <w:right w:val="single" w:color="000000" w:sz="6" w:space="0"/>
            </w:tcBorders>
            <w:vAlign w:val="center"/>
          </w:tcPr>
          <w:p w14:paraId="406913B0">
            <w:pPr>
              <w:widowControl/>
              <w:spacing w:before="100" w:beforeAutospacing="1" w:after="100" w:afterAutospacing="1"/>
              <w:ind w:firstLine="0" w:firstLineChars="0"/>
              <w:jc w:val="center"/>
              <w:rPr>
                <w:rFonts w:cs="宋体"/>
                <w:kern w:val="0"/>
                <w:sz w:val="21"/>
                <w:szCs w:val="21"/>
              </w:rPr>
            </w:pPr>
          </w:p>
        </w:tc>
        <w:tc>
          <w:tcPr>
            <w:tcW w:w="0" w:type="auto"/>
            <w:tcBorders>
              <w:top w:val="single" w:color="000000" w:sz="6" w:space="0"/>
              <w:left w:val="outset" w:color="auto" w:sz="6" w:space="0"/>
              <w:bottom w:val="outset" w:color="auto" w:sz="6" w:space="0"/>
              <w:right w:val="outset" w:color="auto" w:sz="6" w:space="0"/>
            </w:tcBorders>
            <w:vAlign w:val="center"/>
          </w:tcPr>
          <w:p w14:paraId="4FD6AA7E">
            <w:pPr>
              <w:widowControl/>
              <w:spacing w:before="100" w:beforeAutospacing="1" w:after="100" w:afterAutospacing="1"/>
              <w:ind w:firstLine="0" w:firstLineChars="0"/>
              <w:jc w:val="center"/>
              <w:rPr>
                <w:rFonts w:cs="宋体"/>
                <w:kern w:val="0"/>
                <w:sz w:val="21"/>
                <w:szCs w:val="21"/>
              </w:rPr>
            </w:pPr>
            <w:r>
              <w:rPr>
                <w:rFonts w:hAnsi="宋体" w:cs="宋体"/>
                <w:b/>
                <w:bCs/>
                <w:kern w:val="0"/>
                <w:sz w:val="21"/>
                <w:szCs w:val="21"/>
              </w:rPr>
              <w:t>二氧化硫</w:t>
            </w:r>
          </w:p>
        </w:tc>
        <w:tc>
          <w:tcPr>
            <w:tcW w:w="0" w:type="auto"/>
            <w:tcBorders>
              <w:top w:val="single" w:color="000000" w:sz="6" w:space="0"/>
              <w:left w:val="outset" w:color="auto" w:sz="6" w:space="0"/>
              <w:bottom w:val="outset" w:color="auto" w:sz="6" w:space="0"/>
              <w:right w:val="outset" w:color="auto" w:sz="6" w:space="0"/>
            </w:tcBorders>
            <w:vAlign w:val="center"/>
          </w:tcPr>
          <w:p w14:paraId="71713FF8">
            <w:pPr>
              <w:widowControl/>
              <w:spacing w:before="100" w:beforeAutospacing="1" w:after="100" w:afterAutospacing="1"/>
              <w:ind w:firstLine="0" w:firstLineChars="0"/>
              <w:jc w:val="center"/>
              <w:rPr>
                <w:rFonts w:cs="宋体"/>
                <w:kern w:val="0"/>
                <w:sz w:val="21"/>
                <w:szCs w:val="21"/>
              </w:rPr>
            </w:pPr>
            <w:r>
              <w:rPr>
                <w:rFonts w:hAnsi="宋体" w:cs="宋体"/>
                <w:b/>
                <w:bCs/>
                <w:kern w:val="0"/>
                <w:sz w:val="21"/>
                <w:szCs w:val="21"/>
              </w:rPr>
              <w:t>氮氧化物</w:t>
            </w:r>
          </w:p>
        </w:tc>
        <w:tc>
          <w:tcPr>
            <w:tcW w:w="0" w:type="auto"/>
            <w:tcBorders>
              <w:top w:val="single" w:color="000000" w:sz="6" w:space="0"/>
              <w:left w:val="outset" w:color="auto" w:sz="6" w:space="0"/>
              <w:bottom w:val="outset" w:color="auto" w:sz="6" w:space="0"/>
              <w:right w:val="outset" w:color="auto" w:sz="6" w:space="0"/>
            </w:tcBorders>
            <w:vAlign w:val="center"/>
          </w:tcPr>
          <w:p w14:paraId="587D6E46">
            <w:pPr>
              <w:widowControl/>
              <w:spacing w:before="100" w:beforeAutospacing="1" w:after="100" w:afterAutospacing="1"/>
              <w:ind w:firstLine="0" w:firstLineChars="0"/>
              <w:jc w:val="center"/>
              <w:rPr>
                <w:rFonts w:cs="宋体"/>
                <w:kern w:val="0"/>
                <w:sz w:val="21"/>
                <w:szCs w:val="21"/>
              </w:rPr>
            </w:pPr>
            <w:r>
              <w:rPr>
                <w:rFonts w:hAnsi="宋体" w:cs="宋体"/>
                <w:b/>
                <w:bCs/>
                <w:kern w:val="0"/>
                <w:sz w:val="21"/>
                <w:szCs w:val="21"/>
              </w:rPr>
              <w:t>化学需氧量</w:t>
            </w:r>
          </w:p>
        </w:tc>
        <w:tc>
          <w:tcPr>
            <w:tcW w:w="0" w:type="auto"/>
            <w:tcBorders>
              <w:top w:val="single" w:color="000000" w:sz="6" w:space="0"/>
              <w:left w:val="outset" w:color="auto" w:sz="6" w:space="0"/>
              <w:bottom w:val="outset" w:color="auto" w:sz="6" w:space="0"/>
              <w:right w:val="outset" w:color="auto" w:sz="6" w:space="0"/>
            </w:tcBorders>
            <w:vAlign w:val="center"/>
          </w:tcPr>
          <w:p w14:paraId="20A23F8F">
            <w:pPr>
              <w:widowControl/>
              <w:spacing w:before="100" w:beforeAutospacing="1" w:after="100" w:afterAutospacing="1"/>
              <w:ind w:firstLine="0" w:firstLineChars="0"/>
              <w:jc w:val="center"/>
              <w:rPr>
                <w:rFonts w:cs="宋体"/>
                <w:kern w:val="0"/>
                <w:sz w:val="21"/>
                <w:szCs w:val="21"/>
              </w:rPr>
            </w:pPr>
            <w:r>
              <w:rPr>
                <w:rFonts w:hAnsi="宋体" w:cs="宋体"/>
                <w:b/>
                <w:bCs/>
                <w:kern w:val="0"/>
                <w:sz w:val="21"/>
                <w:szCs w:val="21"/>
              </w:rPr>
              <w:t>氨氮</w:t>
            </w:r>
          </w:p>
        </w:tc>
      </w:tr>
      <w:tr w14:paraId="0DD92A6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5A020BED">
            <w:pPr>
              <w:pStyle w:val="25"/>
              <w:ind w:firstLine="0" w:firstLineChars="0"/>
              <w:jc w:val="center"/>
              <w:rPr>
                <w:rFonts w:ascii="Times New Roman" w:hAnsi="Times New Roman"/>
                <w:b/>
                <w:bCs/>
                <w:sz w:val="21"/>
                <w:szCs w:val="21"/>
              </w:rPr>
            </w:pPr>
            <w:r>
              <w:rPr>
                <w:rFonts w:hint="eastAsia" w:ascii="Times New Roman" w:hAnsi="Times New Roman"/>
                <w:b/>
                <w:bCs/>
                <w:sz w:val="21"/>
                <w:szCs w:val="21"/>
              </w:rPr>
              <w:t>2010年</w:t>
            </w:r>
          </w:p>
        </w:tc>
        <w:tc>
          <w:tcPr>
            <w:tcW w:w="0" w:type="auto"/>
            <w:tcBorders>
              <w:top w:val="outset" w:color="auto" w:sz="6" w:space="0"/>
              <w:left w:val="outset" w:color="auto" w:sz="6" w:space="0"/>
              <w:bottom w:val="outset" w:color="auto" w:sz="6" w:space="0"/>
              <w:right w:val="outset" w:color="auto" w:sz="6" w:space="0"/>
            </w:tcBorders>
            <w:vAlign w:val="center"/>
          </w:tcPr>
          <w:p w14:paraId="5EC28AE0">
            <w:pPr>
              <w:pStyle w:val="25"/>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2151</w:t>
            </w:r>
          </w:p>
        </w:tc>
        <w:tc>
          <w:tcPr>
            <w:tcW w:w="0" w:type="auto"/>
            <w:tcBorders>
              <w:top w:val="outset" w:color="auto" w:sz="6" w:space="0"/>
              <w:left w:val="outset" w:color="auto" w:sz="6" w:space="0"/>
              <w:bottom w:val="outset" w:color="auto" w:sz="6" w:space="0"/>
              <w:right w:val="outset" w:color="auto" w:sz="6" w:space="0"/>
            </w:tcBorders>
            <w:vAlign w:val="center"/>
          </w:tcPr>
          <w:p w14:paraId="4FBA23E7">
            <w:pPr>
              <w:pStyle w:val="25"/>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4850</w:t>
            </w:r>
          </w:p>
        </w:tc>
        <w:tc>
          <w:tcPr>
            <w:tcW w:w="0" w:type="auto"/>
            <w:tcBorders>
              <w:top w:val="outset" w:color="auto" w:sz="6" w:space="0"/>
              <w:left w:val="outset" w:color="auto" w:sz="6" w:space="0"/>
              <w:bottom w:val="outset" w:color="auto" w:sz="6" w:space="0"/>
              <w:right w:val="outset" w:color="auto" w:sz="6" w:space="0"/>
            </w:tcBorders>
            <w:vAlign w:val="center"/>
          </w:tcPr>
          <w:p w14:paraId="77268AFC">
            <w:pPr>
              <w:pStyle w:val="25"/>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6257</w:t>
            </w:r>
          </w:p>
        </w:tc>
        <w:tc>
          <w:tcPr>
            <w:tcW w:w="0" w:type="auto"/>
            <w:tcBorders>
              <w:top w:val="outset" w:color="auto" w:sz="6" w:space="0"/>
              <w:left w:val="outset" w:color="auto" w:sz="6" w:space="0"/>
              <w:bottom w:val="outset" w:color="auto" w:sz="6" w:space="0"/>
              <w:right w:val="outset" w:color="auto" w:sz="6" w:space="0"/>
            </w:tcBorders>
            <w:vAlign w:val="center"/>
          </w:tcPr>
          <w:p w14:paraId="58E0DF7B">
            <w:pPr>
              <w:pStyle w:val="25"/>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655</w:t>
            </w:r>
          </w:p>
        </w:tc>
      </w:tr>
      <w:tr w14:paraId="0462E78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193CA300">
            <w:pPr>
              <w:pStyle w:val="25"/>
              <w:ind w:firstLine="0" w:firstLineChars="0"/>
              <w:jc w:val="center"/>
              <w:rPr>
                <w:rFonts w:ascii="Times New Roman" w:hAnsi="Times New Roman"/>
                <w:b/>
                <w:bCs/>
                <w:sz w:val="21"/>
                <w:szCs w:val="21"/>
              </w:rPr>
            </w:pPr>
            <w:r>
              <w:rPr>
                <w:rFonts w:hint="eastAsia" w:ascii="Times New Roman" w:hAnsi="Times New Roman"/>
                <w:b/>
                <w:bCs/>
                <w:sz w:val="21"/>
                <w:szCs w:val="21"/>
              </w:rPr>
              <w:t>2015年</w:t>
            </w:r>
          </w:p>
        </w:tc>
        <w:tc>
          <w:tcPr>
            <w:tcW w:w="0" w:type="auto"/>
            <w:tcBorders>
              <w:top w:val="outset" w:color="auto" w:sz="6" w:space="0"/>
              <w:left w:val="outset" w:color="auto" w:sz="6" w:space="0"/>
              <w:bottom w:val="outset" w:color="auto" w:sz="6" w:space="0"/>
              <w:right w:val="outset" w:color="auto" w:sz="6" w:space="0"/>
            </w:tcBorders>
          </w:tcPr>
          <w:p w14:paraId="752B02D9">
            <w:pPr>
              <w:ind w:firstLine="0" w:firstLineChars="0"/>
              <w:jc w:val="center"/>
              <w:rPr>
                <w:sz w:val="21"/>
                <w:szCs w:val="21"/>
              </w:rPr>
            </w:pPr>
            <w:r>
              <w:rPr>
                <w:sz w:val="21"/>
                <w:szCs w:val="21"/>
              </w:rPr>
              <w:t>1756</w:t>
            </w:r>
          </w:p>
        </w:tc>
        <w:tc>
          <w:tcPr>
            <w:tcW w:w="0" w:type="auto"/>
            <w:tcBorders>
              <w:top w:val="outset" w:color="auto" w:sz="6" w:space="0"/>
              <w:left w:val="outset" w:color="auto" w:sz="6" w:space="0"/>
              <w:bottom w:val="outset" w:color="auto" w:sz="6" w:space="0"/>
              <w:right w:val="outset" w:color="auto" w:sz="6" w:space="0"/>
            </w:tcBorders>
          </w:tcPr>
          <w:p w14:paraId="386155BB">
            <w:pPr>
              <w:ind w:firstLine="0" w:firstLineChars="0"/>
              <w:jc w:val="center"/>
              <w:rPr>
                <w:sz w:val="21"/>
                <w:szCs w:val="21"/>
              </w:rPr>
            </w:pPr>
            <w:r>
              <w:rPr>
                <w:sz w:val="21"/>
                <w:szCs w:val="21"/>
              </w:rPr>
              <w:t>3577</w:t>
            </w:r>
          </w:p>
        </w:tc>
        <w:tc>
          <w:tcPr>
            <w:tcW w:w="0" w:type="auto"/>
            <w:tcBorders>
              <w:top w:val="outset" w:color="auto" w:sz="6" w:space="0"/>
              <w:left w:val="outset" w:color="auto" w:sz="6" w:space="0"/>
              <w:bottom w:val="outset" w:color="auto" w:sz="6" w:space="0"/>
              <w:right w:val="outset" w:color="auto" w:sz="6" w:space="0"/>
            </w:tcBorders>
          </w:tcPr>
          <w:p w14:paraId="3546954B">
            <w:pPr>
              <w:ind w:firstLine="0" w:firstLineChars="0"/>
              <w:jc w:val="center"/>
              <w:rPr>
                <w:sz w:val="21"/>
                <w:szCs w:val="21"/>
              </w:rPr>
            </w:pPr>
            <w:r>
              <w:rPr>
                <w:sz w:val="21"/>
                <w:szCs w:val="21"/>
              </w:rPr>
              <w:t>5042</w:t>
            </w:r>
          </w:p>
        </w:tc>
        <w:tc>
          <w:tcPr>
            <w:tcW w:w="0" w:type="auto"/>
            <w:tcBorders>
              <w:top w:val="outset" w:color="auto" w:sz="6" w:space="0"/>
              <w:left w:val="outset" w:color="auto" w:sz="6" w:space="0"/>
              <w:bottom w:val="outset" w:color="auto" w:sz="6" w:space="0"/>
              <w:right w:val="outset" w:color="auto" w:sz="6" w:space="0"/>
            </w:tcBorders>
          </w:tcPr>
          <w:p w14:paraId="53B35B09">
            <w:pPr>
              <w:ind w:firstLine="0" w:firstLineChars="0"/>
              <w:jc w:val="center"/>
              <w:rPr>
                <w:sz w:val="21"/>
                <w:szCs w:val="21"/>
              </w:rPr>
            </w:pPr>
            <w:r>
              <w:rPr>
                <w:sz w:val="21"/>
                <w:szCs w:val="21"/>
              </w:rPr>
              <w:t>471</w:t>
            </w:r>
          </w:p>
        </w:tc>
      </w:tr>
      <w:tr w14:paraId="0BB7505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6280B336">
            <w:pPr>
              <w:pStyle w:val="25"/>
              <w:ind w:firstLine="0" w:firstLineChars="0"/>
              <w:jc w:val="center"/>
              <w:rPr>
                <w:rFonts w:ascii="Times New Roman" w:hAnsi="Times New Roman"/>
                <w:b/>
                <w:bCs/>
                <w:sz w:val="21"/>
                <w:szCs w:val="21"/>
              </w:rPr>
            </w:pPr>
            <w:r>
              <w:rPr>
                <w:rFonts w:hint="eastAsia" w:ascii="Times New Roman" w:hAnsi="Times New Roman"/>
                <w:b/>
                <w:bCs/>
                <w:sz w:val="21"/>
                <w:szCs w:val="21"/>
              </w:rPr>
              <w:t>累计消减</w:t>
            </w:r>
          </w:p>
        </w:tc>
        <w:tc>
          <w:tcPr>
            <w:tcW w:w="0" w:type="auto"/>
            <w:tcBorders>
              <w:top w:val="outset" w:color="auto" w:sz="6" w:space="0"/>
              <w:left w:val="outset" w:color="auto" w:sz="6" w:space="0"/>
              <w:bottom w:val="outset" w:color="auto" w:sz="6" w:space="0"/>
              <w:right w:val="outset" w:color="auto" w:sz="6" w:space="0"/>
            </w:tcBorders>
            <w:vAlign w:val="center"/>
          </w:tcPr>
          <w:p w14:paraId="09F3CC8D">
            <w:pPr>
              <w:pStyle w:val="25"/>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395</w:t>
            </w:r>
          </w:p>
        </w:tc>
        <w:tc>
          <w:tcPr>
            <w:tcW w:w="0" w:type="auto"/>
            <w:tcBorders>
              <w:top w:val="outset" w:color="auto" w:sz="6" w:space="0"/>
              <w:left w:val="outset" w:color="auto" w:sz="6" w:space="0"/>
              <w:bottom w:val="outset" w:color="auto" w:sz="6" w:space="0"/>
              <w:right w:val="outset" w:color="auto" w:sz="6" w:space="0"/>
            </w:tcBorders>
            <w:vAlign w:val="center"/>
          </w:tcPr>
          <w:p w14:paraId="5E898EE2">
            <w:pPr>
              <w:pStyle w:val="25"/>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1273</w:t>
            </w:r>
          </w:p>
        </w:tc>
        <w:tc>
          <w:tcPr>
            <w:tcW w:w="0" w:type="auto"/>
            <w:tcBorders>
              <w:top w:val="outset" w:color="auto" w:sz="6" w:space="0"/>
              <w:left w:val="outset" w:color="auto" w:sz="6" w:space="0"/>
              <w:bottom w:val="outset" w:color="auto" w:sz="6" w:space="0"/>
              <w:right w:val="outset" w:color="auto" w:sz="6" w:space="0"/>
            </w:tcBorders>
            <w:vAlign w:val="center"/>
          </w:tcPr>
          <w:p w14:paraId="49BD869B">
            <w:pPr>
              <w:pStyle w:val="25"/>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1215</w:t>
            </w:r>
          </w:p>
        </w:tc>
        <w:tc>
          <w:tcPr>
            <w:tcW w:w="0" w:type="auto"/>
            <w:tcBorders>
              <w:top w:val="outset" w:color="auto" w:sz="6" w:space="0"/>
              <w:left w:val="outset" w:color="auto" w:sz="6" w:space="0"/>
              <w:bottom w:val="outset" w:color="auto" w:sz="6" w:space="0"/>
              <w:right w:val="outset" w:color="auto" w:sz="6" w:space="0"/>
            </w:tcBorders>
            <w:vAlign w:val="center"/>
          </w:tcPr>
          <w:p w14:paraId="70E67F48">
            <w:pPr>
              <w:pStyle w:val="25"/>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184</w:t>
            </w:r>
          </w:p>
        </w:tc>
      </w:tr>
      <w:tr w14:paraId="68123C5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633D658C">
            <w:pPr>
              <w:pStyle w:val="25"/>
              <w:ind w:firstLine="0" w:firstLineChars="0"/>
              <w:jc w:val="center"/>
              <w:rPr>
                <w:rFonts w:ascii="Times New Roman" w:hAnsi="Times New Roman"/>
                <w:b/>
                <w:bCs/>
                <w:sz w:val="21"/>
                <w:szCs w:val="21"/>
              </w:rPr>
            </w:pPr>
            <w:r>
              <w:rPr>
                <w:rFonts w:hint="eastAsia" w:ascii="Times New Roman" w:hAnsi="Times New Roman"/>
                <w:b/>
                <w:bCs/>
                <w:sz w:val="21"/>
                <w:szCs w:val="21"/>
              </w:rPr>
              <w:t>累计</w:t>
            </w:r>
          </w:p>
        </w:tc>
        <w:tc>
          <w:tcPr>
            <w:tcW w:w="0" w:type="auto"/>
            <w:tcBorders>
              <w:top w:val="outset" w:color="auto" w:sz="6" w:space="0"/>
              <w:left w:val="outset" w:color="auto" w:sz="6" w:space="0"/>
              <w:bottom w:val="outset" w:color="auto" w:sz="6" w:space="0"/>
              <w:right w:val="outset" w:color="auto" w:sz="6" w:space="0"/>
            </w:tcBorders>
            <w:vAlign w:val="center"/>
          </w:tcPr>
          <w:p w14:paraId="5E9FD6B5">
            <w:pPr>
              <w:pStyle w:val="25"/>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18.36%</w:t>
            </w:r>
          </w:p>
        </w:tc>
        <w:tc>
          <w:tcPr>
            <w:tcW w:w="0" w:type="auto"/>
            <w:tcBorders>
              <w:top w:val="outset" w:color="auto" w:sz="6" w:space="0"/>
              <w:left w:val="outset" w:color="auto" w:sz="6" w:space="0"/>
              <w:bottom w:val="outset" w:color="auto" w:sz="6" w:space="0"/>
              <w:right w:val="outset" w:color="auto" w:sz="6" w:space="0"/>
            </w:tcBorders>
            <w:vAlign w:val="center"/>
          </w:tcPr>
          <w:p w14:paraId="6318CF72">
            <w:pPr>
              <w:pStyle w:val="25"/>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26.25</w:t>
            </w:r>
            <w:r>
              <w:rPr>
                <w:rFonts w:ascii="Times New Roman" w:hAnsi="Times New Roman" w:cs="Times New Roman"/>
                <w:sz w:val="21"/>
                <w:szCs w:val="21"/>
              </w:rPr>
              <w:t>%</w:t>
            </w:r>
          </w:p>
        </w:tc>
        <w:tc>
          <w:tcPr>
            <w:tcW w:w="0" w:type="auto"/>
            <w:tcBorders>
              <w:top w:val="outset" w:color="auto" w:sz="6" w:space="0"/>
              <w:left w:val="outset" w:color="auto" w:sz="6" w:space="0"/>
              <w:bottom w:val="outset" w:color="auto" w:sz="6" w:space="0"/>
              <w:right w:val="outset" w:color="auto" w:sz="6" w:space="0"/>
            </w:tcBorders>
            <w:vAlign w:val="center"/>
          </w:tcPr>
          <w:p w14:paraId="5047048E">
            <w:pPr>
              <w:pStyle w:val="25"/>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19.42%</w:t>
            </w:r>
          </w:p>
        </w:tc>
        <w:tc>
          <w:tcPr>
            <w:tcW w:w="0" w:type="auto"/>
            <w:tcBorders>
              <w:top w:val="outset" w:color="auto" w:sz="6" w:space="0"/>
              <w:left w:val="outset" w:color="auto" w:sz="6" w:space="0"/>
              <w:bottom w:val="outset" w:color="auto" w:sz="6" w:space="0"/>
              <w:right w:val="outset" w:color="auto" w:sz="6" w:space="0"/>
            </w:tcBorders>
            <w:vAlign w:val="center"/>
          </w:tcPr>
          <w:p w14:paraId="0894B10A">
            <w:pPr>
              <w:pStyle w:val="25"/>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28.09</w:t>
            </w:r>
            <w:r>
              <w:rPr>
                <w:rFonts w:ascii="Times New Roman" w:hAnsi="Times New Roman" w:cs="Times New Roman"/>
                <w:sz w:val="21"/>
                <w:szCs w:val="21"/>
              </w:rPr>
              <w:t>%</w:t>
            </w:r>
          </w:p>
        </w:tc>
      </w:tr>
      <w:tr w14:paraId="461A587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7116C54D">
            <w:pPr>
              <w:pStyle w:val="25"/>
              <w:ind w:firstLine="0" w:firstLineChars="0"/>
              <w:jc w:val="center"/>
              <w:rPr>
                <w:rFonts w:ascii="Times New Roman" w:hAnsi="Times New Roman"/>
                <w:b/>
                <w:bCs/>
                <w:sz w:val="21"/>
                <w:szCs w:val="21"/>
              </w:rPr>
            </w:pPr>
            <w:r>
              <w:rPr>
                <w:rFonts w:hint="eastAsia" w:ascii="Times New Roman" w:hAnsi="Times New Roman"/>
                <w:b/>
                <w:bCs/>
                <w:sz w:val="21"/>
                <w:szCs w:val="21"/>
              </w:rPr>
              <w:t>目标值</w:t>
            </w:r>
          </w:p>
        </w:tc>
        <w:tc>
          <w:tcPr>
            <w:tcW w:w="0" w:type="auto"/>
            <w:tcBorders>
              <w:top w:val="outset" w:color="auto" w:sz="6" w:space="0"/>
              <w:left w:val="outset" w:color="auto" w:sz="6" w:space="0"/>
              <w:bottom w:val="outset" w:color="auto" w:sz="6" w:space="0"/>
              <w:right w:val="outset" w:color="auto" w:sz="6" w:space="0"/>
            </w:tcBorders>
            <w:vAlign w:val="center"/>
          </w:tcPr>
          <w:p w14:paraId="47388903">
            <w:pPr>
              <w:pStyle w:val="25"/>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8%</w:t>
            </w:r>
          </w:p>
        </w:tc>
        <w:tc>
          <w:tcPr>
            <w:tcW w:w="0" w:type="auto"/>
            <w:tcBorders>
              <w:top w:val="outset" w:color="auto" w:sz="6" w:space="0"/>
              <w:left w:val="outset" w:color="auto" w:sz="6" w:space="0"/>
              <w:bottom w:val="outset" w:color="auto" w:sz="6" w:space="0"/>
              <w:right w:val="outset" w:color="auto" w:sz="6" w:space="0"/>
            </w:tcBorders>
            <w:vAlign w:val="center"/>
          </w:tcPr>
          <w:p w14:paraId="57CD2D92">
            <w:pPr>
              <w:pStyle w:val="25"/>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8%</w:t>
            </w:r>
          </w:p>
        </w:tc>
        <w:tc>
          <w:tcPr>
            <w:tcW w:w="0" w:type="auto"/>
            <w:tcBorders>
              <w:top w:val="outset" w:color="auto" w:sz="6" w:space="0"/>
              <w:left w:val="outset" w:color="auto" w:sz="6" w:space="0"/>
              <w:bottom w:val="outset" w:color="auto" w:sz="6" w:space="0"/>
              <w:right w:val="outset" w:color="auto" w:sz="6" w:space="0"/>
            </w:tcBorders>
            <w:vAlign w:val="center"/>
          </w:tcPr>
          <w:p w14:paraId="1ED29BC2">
            <w:pPr>
              <w:pStyle w:val="25"/>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15%</w:t>
            </w:r>
          </w:p>
        </w:tc>
        <w:tc>
          <w:tcPr>
            <w:tcW w:w="0" w:type="auto"/>
            <w:tcBorders>
              <w:top w:val="outset" w:color="auto" w:sz="6" w:space="0"/>
              <w:left w:val="outset" w:color="auto" w:sz="6" w:space="0"/>
              <w:bottom w:val="outset" w:color="auto" w:sz="6" w:space="0"/>
              <w:right w:val="outset" w:color="auto" w:sz="6" w:space="0"/>
            </w:tcBorders>
            <w:vAlign w:val="center"/>
          </w:tcPr>
          <w:p w14:paraId="08329D5B">
            <w:pPr>
              <w:pStyle w:val="25"/>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17%</w:t>
            </w:r>
          </w:p>
        </w:tc>
      </w:tr>
    </w:tbl>
    <w:p w14:paraId="53BF6EE8">
      <w:pPr>
        <w:pStyle w:val="3"/>
        <w:ind w:firstLine="0" w:firstLineChars="0"/>
      </w:pPr>
      <w:bookmarkStart w:id="41" w:name="_Toc485196025"/>
      <w:r>
        <w:rPr>
          <w:rFonts w:hint="eastAsia"/>
        </w:rPr>
        <w:t>1.3 推进环境能力建设，环境管理能力不断增强</w:t>
      </w:r>
      <w:bookmarkEnd w:id="41"/>
    </w:p>
    <w:p w14:paraId="3D4DECBA">
      <w:pPr>
        <w:ind w:firstLine="480"/>
      </w:pPr>
      <w:r>
        <w:rPr>
          <w:rFonts w:hint="eastAsia"/>
        </w:rPr>
        <w:t>“十二五”期间，环保审批以“两规范、一提高”为重点，落实环境影响评价政策、法规，强化依法行政和责任意识，规范审批流程，简化审批程序，坚持信息公开，强化现场必勘，完善工作机制，严格环境准入，强化污染减排，严格落实市政府取消、下放的行政审批事项，积极清理非行政许可审批事项。对于示范区及联络线周边、城区三纵十横街路沿线等地区，严格按照区域功能定位和环境建设要求，从严审批，从源头上控制污染物的产生。按照“以新带老，总量减少”原则，对于新、改、扩建石化、化工、建材、印刷、家具或产生挥发性有机物的重点行业的工业项目，实行新增大气污染物排放量现役源2倍削减替代的审批制度。2011~2015年，累计办理环保申请材料3411个，拒批各类有污染建设项目578个。</w:t>
      </w:r>
    </w:p>
    <w:p w14:paraId="39F7007D">
      <w:pPr>
        <w:ind w:firstLine="480"/>
      </w:pPr>
      <w:r>
        <w:rPr>
          <w:rFonts w:hint="eastAsia"/>
        </w:rPr>
        <w:t xml:space="preserve"> “十二五”期间，扎实开展各项专项执法行动，组织各部门联合执法；加强辐射安全监管，确保区域辐射安全；不断加强信访调处工作；加强环境污染综合治理，确保辖区环境安全</w:t>
      </w:r>
      <w:r>
        <w:rPr>
          <w:rFonts w:hint="eastAsia"/>
          <w:b/>
        </w:rPr>
        <w:t>。</w:t>
      </w:r>
      <w:r>
        <w:rPr>
          <w:rFonts w:hint="eastAsia"/>
        </w:rPr>
        <w:t>开展了“打击违法排污企业，保障群众健康”环保专项行动、“库区集中式饮用水源地”专项执法、“百日环境安全隐患”专项整治、“餐饮业油烟”专项治理、“施工工地扬尘污染防治”、“汽车制造维修业危险废物排放”专项整治等系列专项行动。</w:t>
      </w:r>
    </w:p>
    <w:p w14:paraId="48800322">
      <w:pPr>
        <w:ind w:firstLine="480"/>
      </w:pPr>
      <w:r>
        <w:rPr>
          <w:rFonts w:hint="eastAsia"/>
        </w:rPr>
        <w:t>2011年至2015年，累计受理环保类信访1857件，环境信访问题办结率100%，群众满意率98%以上；2011年至2015年，累计查处违法行为965件，累计罚款1000万元；累计新增排污申报1249家，累计完成排污收费1630万元。新环保法实施后，共检查各类企业3000余家，组织各类联合执法121次，其中对怀柔水库等水源保护区等联合执法9次。关停高尔夫球场1家，关闭非法采砂场6家，依据新《环保法》，对2家严重违法企业进行了查封。拆除茶浴炉18台次，限产2家，停产治理2家，关停、迁出生产设施、生产工艺的12家。</w:t>
      </w:r>
    </w:p>
    <w:p w14:paraId="7BE7D411">
      <w:pPr>
        <w:ind w:firstLine="480"/>
      </w:pPr>
      <w:r>
        <w:rPr>
          <w:rFonts w:hint="eastAsia"/>
        </w:rPr>
        <w:t xml:space="preserve"> “十二五”期间，严格落实市环保局下达的监测任务书的要求，遵守环境监测技术规范，对市控地表水监测点位、自控油气监测点位、市控废气污染源、市控废水污染源等进行监测，通过环境监测与环境监察、建设项目验收、环境信访等业务工作的相互协作与协同互动，为监督执法、排污收费、环境管理和环境决策提供技术支持。2011年至2015，每月一次对13个市控监测点位、4个自控监测点位的29项指标进行监测；累计监测污水排放企业1766家（次），平均获得有效监测数据14775个/年，委托监测收费平均25.1万元/年。</w:t>
      </w:r>
    </w:p>
    <w:p w14:paraId="2BD20814">
      <w:pPr>
        <w:ind w:firstLine="480"/>
      </w:pPr>
      <w:r>
        <w:rPr>
          <w:rFonts w:hint="eastAsia"/>
        </w:rPr>
        <w:t xml:space="preserve"> “十二五”期间，修订完善了环境突发事件应急预案，组织环境突发事件应急演练，桌面推演，参加市环保局和区内组织的应急演练；完成应急装备、器材进行维修保养，制定并执行严格的应急值班制度，辖区严重环境污染零事故。</w:t>
      </w:r>
    </w:p>
    <w:p w14:paraId="77DC6DD7">
      <w:pPr>
        <w:ind w:firstLine="480"/>
        <w:rPr>
          <w:szCs w:val="28"/>
        </w:rPr>
      </w:pPr>
      <w:r>
        <w:rPr>
          <w:rFonts w:hint="eastAsia"/>
        </w:rPr>
        <w:t>“十二五”期间，危险废物和放射性废物处置能力提升，环境安全得到有效保障。</w:t>
      </w:r>
      <w:r>
        <w:rPr>
          <w:rFonts w:hint="eastAsia"/>
          <w:szCs w:val="28"/>
        </w:rPr>
        <w:t>加大对涉源单位和重点医疗机构的检查力度，采用视频联网装置对涉源场所实施24小时监控，对涉源单位实行辐射工作培训，并实施安全情况月报制度，切实保障了辖区涉源、射线装置的安全。此外，通过严格环境审批控制源头污染，增加环境监测频次，加强辐射源监管，使怀柔区综合环境质量保持良好。</w:t>
      </w:r>
    </w:p>
    <w:p w14:paraId="4E3E7092">
      <w:pPr>
        <w:ind w:firstLine="480"/>
      </w:pPr>
      <w:r>
        <w:rPr>
          <w:rFonts w:hint="eastAsia"/>
        </w:rPr>
        <w:t xml:space="preserve"> “十二五”期间，</w:t>
      </w:r>
      <w:r>
        <w:rPr>
          <w:rFonts w:hint="eastAsia"/>
          <w:szCs w:val="28"/>
        </w:rPr>
        <w:t>广泛开展环境宣传“多进”活动，利用世界环境日、世界地球日等重大节日，广泛开展环境宣传教育活动，增强社会各界环保意识。。以保护饮用水源、防治大气污染、加强生态建设、节约用水、PM</w:t>
      </w:r>
      <w:r>
        <w:rPr>
          <w:rFonts w:hint="eastAsia"/>
          <w:szCs w:val="28"/>
          <w:vertAlign w:val="subscript"/>
        </w:rPr>
        <w:t>2.5</w:t>
      </w:r>
      <w:r>
        <w:rPr>
          <w:rFonts w:hint="eastAsia"/>
          <w:szCs w:val="28"/>
        </w:rPr>
        <w:t>等为专题开展宣传活动。</w:t>
      </w:r>
    </w:p>
    <w:p w14:paraId="66A23C92">
      <w:pPr>
        <w:pStyle w:val="3"/>
        <w:ind w:firstLine="199" w:firstLineChars="62"/>
      </w:pPr>
      <w:bookmarkStart w:id="42" w:name="_Toc485196026"/>
      <w:r>
        <w:rPr>
          <w:rFonts w:hint="eastAsia"/>
        </w:rPr>
        <w:t>1.4 完善生态体系建设，确保生态建设稳步发展</w:t>
      </w:r>
      <w:bookmarkEnd w:id="42"/>
    </w:p>
    <w:p w14:paraId="3DB18AE0">
      <w:pPr>
        <w:ind w:firstLine="480"/>
        <w:sectPr>
          <w:pgSz w:w="11906" w:h="16838"/>
          <w:pgMar w:top="1440" w:right="1800" w:bottom="1440" w:left="1800" w:header="851" w:footer="992" w:gutter="0"/>
          <w:pgNumType w:start="1"/>
          <w:cols w:space="425" w:num="1"/>
          <w:docGrid w:type="lines" w:linePitch="326" w:charSpace="0"/>
        </w:sectPr>
      </w:pPr>
      <w:r>
        <w:rPr>
          <w:rFonts w:hint="eastAsia"/>
        </w:rPr>
        <w:t>“十二五”期间，按照国家生态区创建工作部署，编制完成国家生态区和国家环保模范城区总体规划，完善“环境支撑体系、生态安全体系、资源保障体系、生态产业体系、和谐人居体系”等五大体系建设，加强生态治理，开展绿色创建活动，实施了《国家环保模范城区规划》和《国家生态区建设规划》。编制完成《北京市怀柔区申报国家生态保护与建设示范区建设方案 (2015-2020年)》，于2015年1月被市政府确定为争创“国家级生态保护与建设示范区”试点区县，</w:t>
      </w:r>
      <w:r>
        <w:t>于</w:t>
      </w:r>
      <w:r>
        <w:rPr>
          <w:rFonts w:hint="eastAsia"/>
        </w:rPr>
        <w:t>2015年</w:t>
      </w:r>
      <w:r>
        <w:t>4月</w:t>
      </w:r>
      <w:r>
        <w:rPr>
          <w:rFonts w:hint="eastAsia"/>
        </w:rPr>
        <w:t>被</w:t>
      </w:r>
      <w:r>
        <w:t>国家发改委、环保部、科技部等11个部委正式确定为</w:t>
      </w:r>
      <w:r>
        <w:rPr>
          <w:rFonts w:hint="eastAsia"/>
        </w:rPr>
        <w:t>“</w:t>
      </w:r>
      <w:r>
        <w:t>国家级生态保护与建设示范区</w:t>
      </w:r>
      <w:r>
        <w:rPr>
          <w:rFonts w:hint="eastAsia"/>
        </w:rPr>
        <w:t>”</w:t>
      </w:r>
      <w:r>
        <w:t>。</w:t>
      </w:r>
    </w:p>
    <w:p w14:paraId="72AE4174">
      <w:pPr>
        <w:pStyle w:val="2"/>
        <w:ind w:firstLine="0" w:firstLineChars="0"/>
      </w:pPr>
      <w:bookmarkStart w:id="43" w:name="_Toc485196027"/>
      <w:r>
        <w:rPr>
          <w:rFonts w:hint="eastAsia"/>
        </w:rPr>
        <w:t>2.“十三五”时期环境保护面临的形势</w:t>
      </w:r>
      <w:bookmarkEnd w:id="43"/>
    </w:p>
    <w:p w14:paraId="1C8B9B55">
      <w:pPr>
        <w:ind w:firstLine="480"/>
      </w:pPr>
      <w:r>
        <w:rPr>
          <w:rFonts w:hint="eastAsia"/>
        </w:rPr>
        <w:t>怀柔区生态与环境“十二五”规划实施表明，主要污染物减排显著，城镇环境基础设施建设和运行水平得到提升，污染防治取得积极成效，但与“绿色北京”和生态宜居城市建设要求及人民群众的期望相比，仍有差距。其突出表现包括：细颗粒物年均浓度尚未达到国家标准；境内部分河流水质时有超标，怀河下游地区河道水质超标；土壤、农村、地下水的环境问题比较薄弱。总之，怀柔区环境形势总体呈现“环境质量整体改善、部分指标尚未达标、防治形势依然严峻、改善难度不断加大”的特点。</w:t>
      </w:r>
    </w:p>
    <w:p w14:paraId="392E7F41">
      <w:pPr>
        <w:ind w:firstLine="480"/>
      </w:pPr>
      <w:r>
        <w:rPr>
          <w:rFonts w:hint="eastAsia"/>
        </w:rPr>
        <w:t>“十三五”时期，是落实党的十八届三中全会、四中全会和五中全会精神、《生态文明体制改革总体方案》，以及全面深化改革取得决定性成果和全面推进依法治国的攻坚时期，是围绕新时期首都城市战略定位，建设怀柔文化科技高端产业新区的关键时期，是北京实施京津冀协同发展，加快形成发展新格局的突破时期，是怀柔区实现“由首都的远郊区向服务国家对外交往的新区转变，由传统产业为主向彰显国家水平的文化科技新区转变，由生态涵养发展区向宜居宜业的绿色生态新区转变”三个转变的重要时期，是怀柔区全面创建全国文明城区的关键时期。</w:t>
      </w:r>
    </w:p>
    <w:p w14:paraId="678B2EDF">
      <w:pPr>
        <w:ind w:firstLine="480"/>
      </w:pPr>
      <w:r>
        <w:rPr>
          <w:rFonts w:hint="eastAsia"/>
        </w:rPr>
        <w:t>“十三五”时期是怀柔区全面实施国家级生态保护与建设示范区的重要时期。怀柔区是北京市重要的生态涵养区，首批国家级生态保护与建设示范区。怀柔区坚持既要金山银山，又要绿水青山，严守发展和生态两条底线，突出“环境支撑体系、生态安全体系、资源保障体系、生态产业体系、和谐人居体系”等五大体系建设，加强生态治理，开展绿色创建活动，探索生态文明建设新模式。到2020年，怀柔区作为试点区县要实现林木绿化率、森林覆盖率、湿地保护率、水土流失治理率等26项指标达到国家生态保护与建设示范区的标准，并在规划编制、制度建设、投入机制、科技支撑等方面，总结形成一套完整的经验和做法，为全国、全市的生态保护与建设发挥引领和示范作用。</w:t>
      </w:r>
    </w:p>
    <w:p w14:paraId="33A105BB">
      <w:pPr>
        <w:ind w:firstLine="480"/>
      </w:pPr>
      <w:r>
        <w:rPr>
          <w:rFonts w:hint="eastAsia"/>
        </w:rPr>
        <w:t>“十三五”时期是怀柔区全面创建全国文明城区的关键时期。创建全国文明城区对怀柔区生态与环境发展提出了新的要求，《全国文明城市测评体系》七项基本指标之一的“可持续发展的生态环境建设”要求加强城区绿化建设、城市环境管理、环境管理与环境质量管理、土地资源管理。开展建城区绿化覆盖率、公园绿地、生活垃圾管理、工业企业污染防治，公众对城市环保的满意率、节能减排、耕地保护。</w:t>
      </w:r>
    </w:p>
    <w:p w14:paraId="66A1209A">
      <w:pPr>
        <w:ind w:firstLine="480"/>
      </w:pPr>
      <w:r>
        <w:rPr>
          <w:rFonts w:hint="eastAsia"/>
        </w:rPr>
        <w:t xml:space="preserve"> “十三五”时期是怀柔区科技发展融合环境保护和生态建设的关键时期。国务院2015年7月1日印发了《关于积极推进“互联网+”行动的指导意见》（国发〔2015〕40号），其中明确提出推动互联网与生态文明建设深度融合，完善污染物监测及信息发布系统，形成覆盖主要生态要素的资源环境承载能力动态监测网络，实现生态环境数据互联互通和开放共享。加强资源环境动态监测、大力发展智慧环保、完善废旧资源回收利用体系、建立废弃物在线交易系统。北京市怀柔区“十三五”时期科技事业与高新技术产业发展规划中确定了加强生态文明建设，提升科技惠民服务能力的重要任务，为建设智慧宜居生态家园，建立健康安全和应急服务支撑体系，提升生态环境科技支撑力度。</w:t>
      </w:r>
    </w:p>
    <w:p w14:paraId="036923C1">
      <w:pPr>
        <w:ind w:firstLine="480"/>
      </w:pPr>
      <w:r>
        <w:rPr>
          <w:rFonts w:hint="eastAsia"/>
        </w:rPr>
        <w:t xml:space="preserve"> “十三五”时期，大气污染防治和环境质量持续改善面临新挑战。由于区域燃煤锅炉改造难度加大、区域施工工地开复工面积增多，机动车尾气污染日趋严重等原因，大气环境质量的改善困难加重。随着区域经济的快速发展，污染物排放面临着“增量”持续增加和存量空间逐步减少的双重压力。环境监察和环境监测能力建设滞后，存在环境监管不及时的问题。</w:t>
      </w:r>
    </w:p>
    <w:p w14:paraId="696A2F65">
      <w:pPr>
        <w:pStyle w:val="53"/>
        <w:rPr>
          <w:color w:val="auto"/>
        </w:rPr>
      </w:pPr>
      <w:r>
        <w:rPr>
          <w:rFonts w:hint="eastAsia" w:ascii="Times New Roman" w:hAnsi="Times New Roman" w:cstheme="minorBidi"/>
          <w:bCs w:val="0"/>
          <w:color w:val="auto"/>
          <w:szCs w:val="22"/>
        </w:rPr>
        <w:t>怀柔区煤烟型污染依然突出，尤其供暖季二氧化硫、二氧化氮、PM</w:t>
      </w:r>
      <w:r>
        <w:rPr>
          <w:rFonts w:hint="eastAsia" w:ascii="Times New Roman" w:hAnsi="Times New Roman" w:cstheme="minorBidi"/>
          <w:bCs w:val="0"/>
          <w:color w:val="auto"/>
          <w:szCs w:val="22"/>
          <w:vertAlign w:val="subscript"/>
        </w:rPr>
        <w:t>2.5</w:t>
      </w:r>
      <w:r>
        <w:rPr>
          <w:rFonts w:hint="eastAsia" w:ascii="Times New Roman" w:hAnsi="Times New Roman" w:cstheme="minorBidi"/>
          <w:bCs w:val="0"/>
          <w:color w:val="auto"/>
          <w:szCs w:val="22"/>
        </w:rPr>
        <w:t>（细颗粒物）均值明显高于全年平均水平。“煤改气”配套燃气管线、新能源车和清洁能源车配套充电站和加气站、农村“煤改电”电网扩容等建设，因涉及投资主体、征地拆迁、规划选址等问题，建设进度相对滞后。机动车保有量呈上升趋势，老旧车存量较大，常用的非道路动力机械车量大，柴油污染较重，过境车、旅游车量大，机动车尾气污染日趋严重。工业污染排放不能满足当前环保要求，汽车制造、包装印刷等行业使用工业涂装工序的挥发性有机物问题严重。庙城镇、桥梓镇、怀柔镇、杨宋镇、北房镇等产业集聚区内部分企业，尤其是从事传统产业的小型企业生产工艺和生产管理、污染防治设施和环保管理水平不能满足当前环保要求，需加快企业调整退出和治理。怀柔区施工工地、车辆遗撒、道路地面扬尘等，未采取有效措施控制施工扬尘污染，对空气质量影响较大，在春季风沙天气尤为突出。</w:t>
      </w:r>
    </w:p>
    <w:p w14:paraId="03C54551">
      <w:pPr>
        <w:pStyle w:val="53"/>
        <w:rPr>
          <w:color w:val="auto"/>
        </w:rPr>
      </w:pPr>
      <w:r>
        <w:rPr>
          <w:rFonts w:hint="eastAsia"/>
          <w:color w:val="auto"/>
        </w:rPr>
        <w:t>“十三五”时期，水污染防治和环境质量持续改善面临新挑战。</w:t>
      </w:r>
      <w:r>
        <w:rPr>
          <w:rFonts w:hint="eastAsia" w:ascii="Times New Roman" w:hAnsi="Times New Roman" w:cstheme="minorBidi"/>
          <w:bCs w:val="0"/>
          <w:color w:val="auto"/>
          <w:szCs w:val="22"/>
        </w:rPr>
        <w:t>怀柔区河流湖库周边涉水旅游建设项目的增加，北部山区养殖污水直排河道等问题，导致地表水水质呈下降趋势。</w:t>
      </w:r>
      <w:r>
        <w:rPr>
          <w:rFonts w:hint="eastAsia" w:ascii="Times New Roman" w:hAnsi="Times New Roman" w:cstheme="minorBidi"/>
          <w:color w:val="auto"/>
          <w:szCs w:val="22"/>
        </w:rPr>
        <w:t>雁栖河流域的旅游餐饮娱乐服务设施，尤其上游地区的多家餐饮单位，污水排入河道，导致雁栖河水质逐年下降，呈现富营养化状态。由于水体露天蒸发及沿岸村庄（大约7个村）养殖户偷排污水等原因致使怀河水质梭草断面（</w:t>
      </w:r>
      <w:r>
        <w:rPr>
          <w:rFonts w:hint="eastAsia" w:ascii="Times New Roman" w:hAnsi="Times New Roman" w:cstheme="minorBidi"/>
          <w:bCs w:val="0"/>
          <w:color w:val="auto"/>
          <w:szCs w:val="22"/>
        </w:rPr>
        <w:t>市政府考核我区的跨区县界水体考核断面）</w:t>
      </w:r>
      <w:r>
        <w:rPr>
          <w:rFonts w:hint="eastAsia" w:ascii="Times New Roman" w:hAnsi="Times New Roman" w:cstheme="minorBidi"/>
          <w:color w:val="auto"/>
          <w:szCs w:val="22"/>
        </w:rPr>
        <w:t>超标，威胁供水安全，影响怀柔区绩效考核。怀柔水库一级区内仍有怀柔镇和桥梓镇等9个行政村，包括工业企业、餐饮采摘服务业、养殖场及鱼池在内的41家企业，污染隐患逐年加剧，影响供水安全。</w:t>
      </w:r>
      <w:r>
        <w:rPr>
          <w:rFonts w:hint="eastAsia" w:ascii="Times New Roman" w:hAnsi="Times New Roman" w:cstheme="minorBidi"/>
          <w:bCs w:val="0"/>
          <w:color w:val="auto"/>
          <w:szCs w:val="22"/>
        </w:rPr>
        <w:t>怀柔水厂防护区存在污染隐患，污水管网建设滞后于污水处理设施建设，污水处理设施运行管理不规范。</w:t>
      </w:r>
    </w:p>
    <w:p w14:paraId="4F68A530">
      <w:pPr>
        <w:ind w:firstLine="480"/>
      </w:pPr>
      <w:r>
        <w:rPr>
          <w:rFonts w:hint="eastAsia"/>
        </w:rPr>
        <w:t>“十三五”时期，怀柔区环境能力建设面临新挑战。怀柔区非法建设项目增多，污染物排放量增大，管理难度大。雁栖河流域较大规模的民俗餐饮业50余家，其中40家未经环保审批；怀柔水库一、二、三级保护区内81%的民俗旅游、餐饮等项目均无环保手续。此外怀柔水库二级保护区等地区民俗采摘、种植、旅游、餐饮等项目屡禁不止。部分企业没有执行“三同时”制度，污水处理设施未建成即投入生产或使用；部分工业企业存在超排、偷排现象，监管、查处具有一定难度。面临新环保法实施，环境执法要求，监测任务要求不断提高，环境能力建设任务非常严峻。</w:t>
      </w:r>
    </w:p>
    <w:p w14:paraId="34A94CE4">
      <w:pPr>
        <w:ind w:firstLine="480"/>
        <w:rPr>
          <w:bCs/>
          <w:szCs w:val="24"/>
        </w:rPr>
        <w:sectPr>
          <w:pgSz w:w="11906" w:h="16838"/>
          <w:pgMar w:top="1440" w:right="1800" w:bottom="1440" w:left="1800" w:header="851" w:footer="992" w:gutter="0"/>
          <w:cols w:space="425" w:num="1"/>
          <w:docGrid w:type="lines" w:linePitch="326" w:charSpace="0"/>
        </w:sectPr>
      </w:pPr>
      <w:r>
        <w:rPr>
          <w:rFonts w:hint="eastAsia"/>
          <w:szCs w:val="24"/>
        </w:rPr>
        <w:t>怀柔区环保能力标准化建设还有巨大差距， “十二五”末，环境监测标准化监测人员、仪器设备、监测用房、业务用房、业务能力分别缺少21人、</w:t>
      </w:r>
      <w:r>
        <w:rPr>
          <w:szCs w:val="24"/>
        </w:rPr>
        <w:t>100</w:t>
      </w:r>
      <w:r>
        <w:rPr>
          <w:rFonts w:hint="eastAsia"/>
          <w:szCs w:val="24"/>
        </w:rPr>
        <w:t>台（套）、</w:t>
      </w:r>
      <w:r>
        <w:rPr>
          <w:szCs w:val="24"/>
        </w:rPr>
        <w:t>1500</w:t>
      </w:r>
      <w:r>
        <w:rPr>
          <w:rFonts w:hint="eastAsia"/>
          <w:szCs w:val="24"/>
        </w:rPr>
        <w:t>平方米、</w:t>
      </w:r>
      <w:r>
        <w:rPr>
          <w:szCs w:val="24"/>
        </w:rPr>
        <w:t>500</w:t>
      </w:r>
      <w:r>
        <w:rPr>
          <w:rFonts w:hint="eastAsia"/>
          <w:szCs w:val="24"/>
        </w:rPr>
        <w:t>平方米、</w:t>
      </w:r>
      <w:r>
        <w:rPr>
          <w:szCs w:val="24"/>
        </w:rPr>
        <w:t>55</w:t>
      </w:r>
      <w:r>
        <w:rPr>
          <w:rFonts w:hint="eastAsia"/>
          <w:szCs w:val="24"/>
        </w:rPr>
        <w:t>项。环境监察标准化人员、仪器设备、办公用房分别差13人、</w:t>
      </w:r>
      <w:r>
        <w:rPr>
          <w:szCs w:val="24"/>
        </w:rPr>
        <w:t>1</w:t>
      </w:r>
      <w:r>
        <w:rPr>
          <w:rFonts w:hint="eastAsia"/>
          <w:szCs w:val="24"/>
        </w:rPr>
        <w:t>49台套、960平方米。应在乡镇设置环保所，以适应区、镇、乡一体化环保管理网络建设，但目前此项工作无进展。怀柔区监测站标准化建设远未满足达标要求，监察能力有待进一步提高，基础设施急需维修改造</w:t>
      </w:r>
      <w:r>
        <w:rPr>
          <w:rFonts w:hint="eastAsia"/>
          <w:bCs/>
          <w:szCs w:val="24"/>
        </w:rPr>
        <w:t>，环境保护能力建设不足，监管力度不够，亟需加强。</w:t>
      </w:r>
    </w:p>
    <w:p w14:paraId="20E596E5">
      <w:pPr>
        <w:pStyle w:val="2"/>
        <w:ind w:firstLine="0" w:firstLineChars="0"/>
      </w:pPr>
      <w:bookmarkStart w:id="44" w:name="_Toc485196028"/>
      <w:bookmarkStart w:id="45" w:name="_Toc422972634"/>
      <w:r>
        <w:rPr>
          <w:rFonts w:hint="eastAsia"/>
        </w:rPr>
        <w:t>3. 指导思想和目标</w:t>
      </w:r>
      <w:bookmarkEnd w:id="44"/>
    </w:p>
    <w:p w14:paraId="599F505E">
      <w:pPr>
        <w:pStyle w:val="3"/>
        <w:ind w:firstLine="643"/>
      </w:pPr>
      <w:bookmarkStart w:id="46" w:name="_Toc485196029"/>
      <w:r>
        <w:rPr>
          <w:rFonts w:hint="eastAsia"/>
        </w:rPr>
        <w:t>3.1指导思想</w:t>
      </w:r>
      <w:bookmarkEnd w:id="46"/>
    </w:p>
    <w:p w14:paraId="66DFE387">
      <w:pPr>
        <w:ind w:firstLine="480"/>
      </w:pPr>
      <w:r>
        <w:rPr>
          <w:rFonts w:hint="eastAsia"/>
        </w:rPr>
        <w:t>以党的十八大三中、四中、五中全会精神为指导，在生态文明理念的引领下，改革创新驱动，适应经济社会新常态，深入贯彻落实新修订的《环境保护法》，全面深化生态环境保护领域改革。</w:t>
      </w:r>
      <w:r>
        <w:rPr>
          <w:rFonts w:hint="eastAsia"/>
          <w:bCs/>
        </w:rPr>
        <w:t>以改善环境质量为主线，统筹污染治理、总量减排、环境风险管控和环境质量改善，把握大气、水体、土壤污染防治重点，推进民生改善。</w:t>
      </w:r>
      <w:r>
        <w:rPr>
          <w:rFonts w:hint="eastAsia"/>
        </w:rPr>
        <w:t>全面构建“以生态涵养为核心，以科技研发、影视文化、休闲会展三大板块为支撑” 的“1+3”发展模式，加快推进经济转型升级，打造区域产业发展新体系，塑造城乡发展新格局，持续增进民生福祉，不断完善生态涵养功能，为建设“经济繁荣、环境优美、社会和谐、人民幸福的宜业宜居怀柔”提供环境基础何保障。以生态区建设为依托，以生态环境为保障，以新型城镇化为载体，以保护环境、优化发展、维护权益为基本出发点，探索环境保护新道路。</w:t>
      </w:r>
    </w:p>
    <w:p w14:paraId="4BADFDF1">
      <w:pPr>
        <w:pStyle w:val="3"/>
        <w:ind w:firstLine="643"/>
      </w:pPr>
      <w:bookmarkStart w:id="47" w:name="_Toc485196030"/>
      <w:r>
        <w:rPr>
          <w:rFonts w:hint="eastAsia"/>
        </w:rPr>
        <w:t>3.2规划原则</w:t>
      </w:r>
      <w:bookmarkEnd w:id="47"/>
    </w:p>
    <w:p w14:paraId="36E3B672">
      <w:pPr>
        <w:snapToGrid w:val="0"/>
        <w:ind w:firstLine="480"/>
        <w:rPr>
          <w:rStyle w:val="62"/>
          <w:rFonts w:ascii="Calibri" w:hAnsi="Calibri" w:cs="Times New Roman"/>
        </w:rPr>
      </w:pPr>
      <w:r>
        <w:rPr>
          <w:rStyle w:val="62"/>
          <w:rFonts w:hint="eastAsia" w:ascii="Calibri" w:hAnsi="Calibri" w:cs="Times New Roman"/>
        </w:rPr>
        <w:t>坚持走绿色发展模式，综合考虑资源能源消费和区域差异，运用政府职能，合理调整工业结构。针对环境保护与生态建设工作大局和新形势、新任务，加强调查和系统谋划，深入研究面临的新机遇、新挑战，充分调研制约环境保护工作的关键性问题，积极破解关系全局和长远的主要矛盾，以全局的视野探索环境保护改革新举措，谋划长远，实现环境保护与社会经济协调发展。</w:t>
      </w:r>
    </w:p>
    <w:p w14:paraId="2313D8E7">
      <w:pPr>
        <w:snapToGrid w:val="0"/>
        <w:ind w:firstLine="480"/>
        <w:rPr>
          <w:rStyle w:val="62"/>
          <w:rFonts w:ascii="Calibri" w:hAnsi="Calibri" w:cs="Times New Roman"/>
        </w:rPr>
      </w:pPr>
      <w:r>
        <w:rPr>
          <w:rStyle w:val="62"/>
          <w:rFonts w:hint="eastAsia" w:ascii="Calibri" w:hAnsi="Calibri" w:cs="Times New Roman"/>
        </w:rPr>
        <w:t>基于怀柔区环境与生态基础良好，坚持“持续改善环境质量，保护优先”的基本原则。</w:t>
      </w:r>
    </w:p>
    <w:p w14:paraId="02788844">
      <w:pPr>
        <w:snapToGrid w:val="0"/>
        <w:ind w:firstLine="480"/>
        <w:rPr>
          <w:rStyle w:val="62"/>
          <w:rFonts w:ascii="Calibri" w:hAnsi="Calibri" w:cs="Times New Roman"/>
        </w:rPr>
      </w:pPr>
      <w:r>
        <w:rPr>
          <w:rStyle w:val="62"/>
          <w:rFonts w:hint="eastAsia" w:ascii="Calibri" w:hAnsi="Calibri" w:cs="Times New Roman"/>
        </w:rPr>
        <w:t>编制怀柔区“十三五”环境保护与生态建设规划过程中，遵循以下原则：</w:t>
      </w:r>
    </w:p>
    <w:p w14:paraId="2AB26B67">
      <w:pPr>
        <w:snapToGrid w:val="0"/>
        <w:ind w:firstLine="482"/>
        <w:rPr>
          <w:rStyle w:val="62"/>
          <w:rFonts w:ascii="Calibri" w:hAnsi="Calibri" w:cs="Times New Roman"/>
          <w:b/>
        </w:rPr>
      </w:pPr>
      <w:r>
        <w:rPr>
          <w:rStyle w:val="62"/>
          <w:rFonts w:hint="eastAsia" w:ascii="Calibri" w:hAnsi="Calibri" w:cs="Times New Roman"/>
          <w:b/>
        </w:rPr>
        <w:t>（1）遵循生态规律，合理利用环境资源</w:t>
      </w:r>
    </w:p>
    <w:p w14:paraId="6E40D42E">
      <w:pPr>
        <w:snapToGrid w:val="0"/>
        <w:ind w:firstLine="480"/>
        <w:rPr>
          <w:rStyle w:val="62"/>
          <w:rFonts w:ascii="Calibri" w:hAnsi="Calibri" w:cs="Times New Roman"/>
        </w:rPr>
      </w:pPr>
      <w:r>
        <w:rPr>
          <w:rStyle w:val="62"/>
          <w:rFonts w:hint="eastAsia" w:ascii="Calibri" w:hAnsi="Calibri" w:cs="Times New Roman"/>
        </w:rPr>
        <w:t>充分考虑怀柔区自然环境结构和自然资源的特征，按照全面建成小康社会和生态城市建设的总要求，全面理解、科学设定发展指标体系。从环境质量改善、解决突出问题出发，关注土壤、农村、地下水等薄弱环节，以环境质量为导向，以公众关注的热点问题为重点，科学合理确定具体目标。</w:t>
      </w:r>
    </w:p>
    <w:p w14:paraId="3777E6FD">
      <w:pPr>
        <w:snapToGrid w:val="0"/>
        <w:ind w:firstLine="482"/>
        <w:rPr>
          <w:rStyle w:val="62"/>
          <w:rFonts w:ascii="Calibri" w:hAnsi="Calibri" w:cs="Times New Roman"/>
          <w:b/>
        </w:rPr>
      </w:pPr>
      <w:r>
        <w:rPr>
          <w:rStyle w:val="62"/>
          <w:rFonts w:hint="eastAsia" w:ascii="Calibri" w:hAnsi="Calibri" w:cs="Times New Roman"/>
          <w:b/>
        </w:rPr>
        <w:t>（2）实事求是，因地制宜</w:t>
      </w:r>
    </w:p>
    <w:p w14:paraId="27968349">
      <w:pPr>
        <w:snapToGrid w:val="0"/>
        <w:ind w:firstLine="480"/>
        <w:rPr>
          <w:rStyle w:val="62"/>
          <w:rFonts w:ascii="Calibri" w:hAnsi="Calibri" w:cs="Times New Roman"/>
        </w:rPr>
      </w:pPr>
      <w:r>
        <w:rPr>
          <w:rStyle w:val="62"/>
          <w:rFonts w:hint="eastAsia" w:ascii="Calibri" w:hAnsi="Calibri" w:cs="Times New Roman"/>
        </w:rPr>
        <w:t>根据怀柔区生态涵养区、文化科技高端产业新区的功能地位，摸清怀柔区的环境禀赋，明确提质增效发展阶段，服务北京市、怀柔区的环境质量改善和生态保护需求。按照突出重点、解决难点，有所为、有所不为的方针，进一步增强规划的针对性，突出重点任务、重点领域、重大工程，突出改革创新，提出针对性较强的战略性思路和对策措施，切实解决实际问题，保障怀柔区经济社会可持续发展。</w:t>
      </w:r>
    </w:p>
    <w:p w14:paraId="3D7F1227">
      <w:pPr>
        <w:snapToGrid w:val="0"/>
        <w:ind w:firstLine="482"/>
        <w:rPr>
          <w:rStyle w:val="62"/>
          <w:rFonts w:ascii="Calibri" w:hAnsi="Calibri" w:cs="Times New Roman"/>
          <w:b/>
        </w:rPr>
      </w:pPr>
      <w:r>
        <w:rPr>
          <w:rStyle w:val="62"/>
          <w:rFonts w:hint="eastAsia" w:ascii="Calibri" w:hAnsi="Calibri" w:cs="Times New Roman"/>
          <w:b/>
        </w:rPr>
        <w:t>（3）坚持信息公开、社会共治</w:t>
      </w:r>
    </w:p>
    <w:p w14:paraId="37B97E28">
      <w:pPr>
        <w:snapToGrid w:val="0"/>
        <w:ind w:firstLine="480"/>
        <w:rPr>
          <w:rStyle w:val="62"/>
          <w:rFonts w:ascii="Calibri" w:hAnsi="Calibri" w:cs="Times New Roman"/>
        </w:rPr>
      </w:pPr>
      <w:r>
        <w:rPr>
          <w:rStyle w:val="62"/>
          <w:rFonts w:hint="eastAsia" w:ascii="Calibri" w:hAnsi="Calibri" w:cs="Times New Roman"/>
        </w:rPr>
        <w:t>提高规划编制过程的透明度，提高社会参与度。规划编制的各个环节采取多种形式，保障人民群众了解和参与规划编制的权利。妥善处理保密与提高透明度的关系，为社会公众参与规划编制开辟畅通的渠道，广泛听取各方面的意见，特别注意吸收不同观点。</w:t>
      </w:r>
    </w:p>
    <w:p w14:paraId="25DAAAF6">
      <w:pPr>
        <w:snapToGrid w:val="0"/>
        <w:ind w:firstLine="482"/>
        <w:rPr>
          <w:rStyle w:val="62"/>
          <w:rFonts w:ascii="Calibri" w:hAnsi="Calibri" w:cs="Times New Roman"/>
          <w:b/>
        </w:rPr>
      </w:pPr>
      <w:r>
        <w:rPr>
          <w:rStyle w:val="62"/>
          <w:rFonts w:hint="eastAsia" w:ascii="Calibri" w:hAnsi="Calibri" w:cs="Times New Roman"/>
          <w:b/>
        </w:rPr>
        <w:t>（4）系统规划，综合考虑</w:t>
      </w:r>
    </w:p>
    <w:p w14:paraId="10906362">
      <w:pPr>
        <w:snapToGrid w:val="0"/>
        <w:ind w:firstLine="480"/>
        <w:rPr>
          <w:rStyle w:val="62"/>
          <w:rFonts w:ascii="Calibri" w:hAnsi="Calibri" w:cs="Times New Roman"/>
        </w:rPr>
      </w:pPr>
      <w:r>
        <w:rPr>
          <w:rStyle w:val="62"/>
          <w:rFonts w:hint="eastAsia" w:ascii="Calibri" w:hAnsi="Calibri" w:cs="Times New Roman"/>
        </w:rPr>
        <w:t>要坚持下级规划服从上级规划、专项规划服从总体规划、同级规划相互协调的原则，妥善处理好五年目标与长远目标、统一要求与分类指导、指导性与约束性、综合性和专业性的关系，处理好怀柔区“十三五”环境保护和生态建设规划与区规划、生态区建设规划纲要、国民经济与社会发展规划纲要等不同规划之间的衔接，协调好规划、政策以及制度建立之间的关系。</w:t>
      </w:r>
    </w:p>
    <w:p w14:paraId="26159E3A">
      <w:pPr>
        <w:pStyle w:val="3"/>
        <w:ind w:firstLine="643"/>
      </w:pPr>
      <w:bookmarkStart w:id="48" w:name="_Toc485196031"/>
      <w:r>
        <w:rPr>
          <w:rFonts w:hint="eastAsia"/>
        </w:rPr>
        <w:t>3.3规划目标与指标</w:t>
      </w:r>
      <w:bookmarkEnd w:id="48"/>
    </w:p>
    <w:bookmarkEnd w:id="45"/>
    <w:p w14:paraId="706E05A9">
      <w:pPr>
        <w:ind w:firstLine="482"/>
        <w:rPr>
          <w:b/>
        </w:rPr>
      </w:pPr>
      <w:r>
        <w:rPr>
          <w:rFonts w:hint="eastAsia"/>
          <w:b/>
        </w:rPr>
        <w:t>（1）规划目标</w:t>
      </w:r>
    </w:p>
    <w:p w14:paraId="6336CF9F">
      <w:pPr>
        <w:ind w:firstLine="480"/>
      </w:pPr>
      <w:r>
        <w:rPr>
          <w:rFonts w:hint="eastAsia"/>
        </w:rPr>
        <w:t>到2020年，主要污染物排放进一步削减，二氧化硫、氮氧化物、化学需氧量和氨氮排放量完成市级下达的目标任务。大气环境质量持续改善，地表水质量稳中有进，地下水和声环境持续达标，辐射环境质量保持正常，生态环境状况持续优良。落实生态空间管治、环境监管和行政执法体制机制、执行环境责任考核制度，环境安全得到有效保障。</w:t>
      </w:r>
    </w:p>
    <w:p w14:paraId="4E848512">
      <w:pPr>
        <w:ind w:firstLine="482"/>
      </w:pPr>
      <w:r>
        <w:rPr>
          <w:rFonts w:hint="eastAsia"/>
          <w:b/>
        </w:rPr>
        <w:t>（2）规划指标</w:t>
      </w:r>
    </w:p>
    <w:tbl>
      <w:tblPr>
        <w:tblStyle w:val="28"/>
        <w:tblpPr w:leftFromText="180" w:rightFromText="180" w:vertAnchor="text" w:horzAnchor="margin" w:tblpY="151"/>
        <w:tblW w:w="8505"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4"/>
        <w:gridCol w:w="704"/>
        <w:gridCol w:w="2226"/>
        <w:gridCol w:w="1276"/>
        <w:gridCol w:w="2469"/>
        <w:gridCol w:w="966"/>
      </w:tblGrid>
      <w:tr w14:paraId="355163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trPr>
        <w:tc>
          <w:tcPr>
            <w:tcW w:w="864" w:type="dxa"/>
            <w:tcBorders>
              <w:top w:val="single" w:color="auto" w:sz="8" w:space="0"/>
              <w:left w:val="single" w:color="auto" w:sz="8" w:space="0"/>
              <w:bottom w:val="single" w:color="auto" w:sz="8" w:space="0"/>
              <w:right w:val="single" w:color="auto" w:sz="8" w:space="0"/>
            </w:tcBorders>
            <w:vAlign w:val="center"/>
          </w:tcPr>
          <w:p w14:paraId="0E67409D">
            <w:pPr>
              <w:widowControl/>
              <w:spacing w:line="240" w:lineRule="auto"/>
              <w:ind w:firstLine="0" w:firstLineChars="0"/>
              <w:jc w:val="center"/>
              <w:rPr>
                <w:kern w:val="0"/>
                <w:sz w:val="18"/>
                <w:szCs w:val="18"/>
              </w:rPr>
            </w:pPr>
            <w:r>
              <w:rPr>
                <w:rFonts w:hAnsi="宋体"/>
                <w:kern w:val="0"/>
                <w:sz w:val="18"/>
                <w:szCs w:val="18"/>
              </w:rPr>
              <w:t>类别</w:t>
            </w:r>
          </w:p>
        </w:tc>
        <w:tc>
          <w:tcPr>
            <w:tcW w:w="704" w:type="dxa"/>
            <w:tcBorders>
              <w:top w:val="single" w:color="auto" w:sz="8" w:space="0"/>
              <w:left w:val="single" w:color="auto" w:sz="8" w:space="0"/>
              <w:bottom w:val="single" w:color="auto" w:sz="8" w:space="0"/>
              <w:right w:val="single" w:color="auto" w:sz="8" w:space="0"/>
            </w:tcBorders>
            <w:vAlign w:val="center"/>
          </w:tcPr>
          <w:p w14:paraId="2EE32A03">
            <w:pPr>
              <w:widowControl/>
              <w:spacing w:line="240" w:lineRule="auto"/>
              <w:ind w:firstLine="0" w:firstLineChars="0"/>
              <w:jc w:val="center"/>
              <w:rPr>
                <w:kern w:val="0"/>
                <w:sz w:val="18"/>
                <w:szCs w:val="18"/>
              </w:rPr>
            </w:pPr>
            <w:r>
              <w:rPr>
                <w:rFonts w:hAnsi="宋体"/>
                <w:kern w:val="0"/>
                <w:sz w:val="18"/>
                <w:szCs w:val="18"/>
              </w:rPr>
              <w:t>序号</w:t>
            </w:r>
          </w:p>
        </w:tc>
        <w:tc>
          <w:tcPr>
            <w:tcW w:w="2226" w:type="dxa"/>
            <w:tcBorders>
              <w:top w:val="single" w:color="auto" w:sz="8" w:space="0"/>
              <w:left w:val="single" w:color="auto" w:sz="8" w:space="0"/>
              <w:bottom w:val="single" w:color="auto" w:sz="8" w:space="0"/>
              <w:right w:val="single" w:color="auto" w:sz="8" w:space="0"/>
            </w:tcBorders>
            <w:vAlign w:val="center"/>
          </w:tcPr>
          <w:p w14:paraId="6374E20A">
            <w:pPr>
              <w:widowControl/>
              <w:spacing w:line="240" w:lineRule="auto"/>
              <w:ind w:firstLine="0" w:firstLineChars="0"/>
              <w:jc w:val="center"/>
              <w:rPr>
                <w:kern w:val="0"/>
                <w:sz w:val="18"/>
                <w:szCs w:val="18"/>
              </w:rPr>
            </w:pPr>
            <w:r>
              <w:rPr>
                <w:rFonts w:hAnsi="宋体"/>
                <w:kern w:val="0"/>
                <w:sz w:val="18"/>
                <w:szCs w:val="18"/>
              </w:rPr>
              <w:t>指标名称</w:t>
            </w:r>
          </w:p>
        </w:tc>
        <w:tc>
          <w:tcPr>
            <w:tcW w:w="1276" w:type="dxa"/>
            <w:tcBorders>
              <w:top w:val="single" w:color="auto" w:sz="8" w:space="0"/>
              <w:left w:val="single" w:color="auto" w:sz="8" w:space="0"/>
              <w:bottom w:val="single" w:color="auto" w:sz="8" w:space="0"/>
              <w:right w:val="single" w:color="auto" w:sz="8" w:space="0"/>
            </w:tcBorders>
            <w:vAlign w:val="center"/>
          </w:tcPr>
          <w:p w14:paraId="1EE43C15">
            <w:pPr>
              <w:widowControl/>
              <w:spacing w:line="240" w:lineRule="auto"/>
              <w:ind w:firstLine="0" w:firstLineChars="0"/>
              <w:jc w:val="center"/>
              <w:rPr>
                <w:rFonts w:hAnsi="宋体"/>
                <w:kern w:val="0"/>
                <w:sz w:val="18"/>
                <w:szCs w:val="18"/>
              </w:rPr>
            </w:pPr>
            <w:r>
              <w:rPr>
                <w:rFonts w:hint="eastAsia" w:hAnsi="宋体"/>
                <w:kern w:val="0"/>
                <w:sz w:val="18"/>
                <w:szCs w:val="18"/>
              </w:rPr>
              <w:t>现状（2015）</w:t>
            </w:r>
          </w:p>
        </w:tc>
        <w:tc>
          <w:tcPr>
            <w:tcW w:w="2469" w:type="dxa"/>
            <w:tcBorders>
              <w:top w:val="single" w:color="auto" w:sz="8" w:space="0"/>
              <w:left w:val="single" w:color="auto" w:sz="8" w:space="0"/>
              <w:bottom w:val="single" w:color="auto" w:sz="8" w:space="0"/>
              <w:right w:val="single" w:color="auto" w:sz="8" w:space="0"/>
            </w:tcBorders>
            <w:vAlign w:val="center"/>
          </w:tcPr>
          <w:p w14:paraId="2FEDB60C">
            <w:pPr>
              <w:widowControl/>
              <w:spacing w:line="240" w:lineRule="auto"/>
              <w:ind w:firstLine="0" w:firstLineChars="0"/>
              <w:jc w:val="center"/>
              <w:rPr>
                <w:kern w:val="0"/>
                <w:sz w:val="18"/>
                <w:szCs w:val="18"/>
              </w:rPr>
            </w:pPr>
            <w:r>
              <w:rPr>
                <w:rFonts w:hAnsi="宋体"/>
                <w:kern w:val="0"/>
                <w:sz w:val="18"/>
                <w:szCs w:val="18"/>
              </w:rPr>
              <w:t>目标</w:t>
            </w:r>
            <w:r>
              <w:rPr>
                <w:rFonts w:hint="eastAsia" w:hAnsi="宋体"/>
                <w:kern w:val="0"/>
                <w:sz w:val="18"/>
                <w:szCs w:val="18"/>
              </w:rPr>
              <w:t>（2020）</w:t>
            </w:r>
          </w:p>
        </w:tc>
        <w:tc>
          <w:tcPr>
            <w:tcW w:w="966" w:type="dxa"/>
            <w:tcBorders>
              <w:top w:val="single" w:color="auto" w:sz="8" w:space="0"/>
              <w:left w:val="single" w:color="auto" w:sz="8" w:space="0"/>
              <w:bottom w:val="single" w:color="auto" w:sz="8" w:space="0"/>
              <w:right w:val="single" w:color="auto" w:sz="8" w:space="0"/>
            </w:tcBorders>
            <w:vAlign w:val="center"/>
          </w:tcPr>
          <w:p w14:paraId="00C98C4E">
            <w:pPr>
              <w:widowControl/>
              <w:spacing w:line="240" w:lineRule="auto"/>
              <w:ind w:firstLine="0" w:firstLineChars="0"/>
              <w:jc w:val="center"/>
              <w:rPr>
                <w:kern w:val="0"/>
                <w:sz w:val="18"/>
                <w:szCs w:val="18"/>
              </w:rPr>
            </w:pPr>
            <w:r>
              <w:rPr>
                <w:rFonts w:hAnsi="宋体"/>
                <w:kern w:val="0"/>
                <w:sz w:val="18"/>
                <w:szCs w:val="18"/>
              </w:rPr>
              <w:t>属性</w:t>
            </w:r>
          </w:p>
        </w:tc>
      </w:tr>
      <w:tr w14:paraId="797557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trPr>
        <w:tc>
          <w:tcPr>
            <w:tcW w:w="864" w:type="dxa"/>
            <w:vMerge w:val="restart"/>
            <w:tcBorders>
              <w:top w:val="single" w:color="auto" w:sz="8" w:space="0"/>
              <w:left w:val="single" w:color="auto" w:sz="8" w:space="0"/>
              <w:right w:val="single" w:color="auto" w:sz="8" w:space="0"/>
            </w:tcBorders>
            <w:vAlign w:val="center"/>
          </w:tcPr>
          <w:p w14:paraId="7FDB8BB8">
            <w:pPr>
              <w:widowControl/>
              <w:spacing w:line="240" w:lineRule="auto"/>
              <w:ind w:firstLine="0" w:firstLineChars="0"/>
              <w:jc w:val="center"/>
              <w:rPr>
                <w:rFonts w:hAnsi="宋体"/>
                <w:kern w:val="0"/>
                <w:sz w:val="18"/>
                <w:szCs w:val="18"/>
              </w:rPr>
            </w:pPr>
            <w:r>
              <w:rPr>
                <w:rFonts w:hint="eastAsia" w:hAnsi="宋体"/>
                <w:kern w:val="0"/>
                <w:sz w:val="18"/>
                <w:szCs w:val="18"/>
              </w:rPr>
              <w:t>环境</w:t>
            </w:r>
          </w:p>
          <w:p w14:paraId="05271ADD">
            <w:pPr>
              <w:widowControl/>
              <w:spacing w:line="240" w:lineRule="auto"/>
              <w:ind w:firstLine="0" w:firstLineChars="0"/>
              <w:jc w:val="center"/>
              <w:rPr>
                <w:kern w:val="0"/>
                <w:sz w:val="18"/>
                <w:szCs w:val="18"/>
              </w:rPr>
            </w:pPr>
            <w:r>
              <w:rPr>
                <w:rFonts w:hint="eastAsia" w:hAnsi="宋体"/>
                <w:kern w:val="0"/>
                <w:sz w:val="18"/>
                <w:szCs w:val="18"/>
              </w:rPr>
              <w:t>质量</w:t>
            </w:r>
          </w:p>
        </w:tc>
        <w:tc>
          <w:tcPr>
            <w:tcW w:w="704" w:type="dxa"/>
            <w:tcBorders>
              <w:top w:val="single" w:color="auto" w:sz="8" w:space="0"/>
              <w:left w:val="single" w:color="auto" w:sz="8" w:space="0"/>
              <w:bottom w:val="single" w:color="auto" w:sz="8" w:space="0"/>
              <w:right w:val="single" w:color="auto" w:sz="8" w:space="0"/>
            </w:tcBorders>
            <w:vAlign w:val="center"/>
          </w:tcPr>
          <w:p w14:paraId="788D608F">
            <w:pPr>
              <w:widowControl/>
              <w:spacing w:line="240" w:lineRule="auto"/>
              <w:ind w:firstLine="0" w:firstLineChars="0"/>
              <w:jc w:val="center"/>
              <w:rPr>
                <w:kern w:val="0"/>
                <w:sz w:val="18"/>
                <w:szCs w:val="18"/>
              </w:rPr>
            </w:pPr>
            <w:r>
              <w:rPr>
                <w:kern w:val="0"/>
                <w:sz w:val="18"/>
                <w:szCs w:val="18"/>
              </w:rPr>
              <w:t>1</w:t>
            </w:r>
          </w:p>
        </w:tc>
        <w:tc>
          <w:tcPr>
            <w:tcW w:w="2226" w:type="dxa"/>
            <w:tcBorders>
              <w:top w:val="single" w:color="auto" w:sz="8" w:space="0"/>
              <w:left w:val="single" w:color="auto" w:sz="8" w:space="0"/>
              <w:bottom w:val="single" w:color="auto" w:sz="8" w:space="0"/>
              <w:right w:val="single" w:color="auto" w:sz="8" w:space="0"/>
            </w:tcBorders>
            <w:vAlign w:val="center"/>
          </w:tcPr>
          <w:p w14:paraId="6C03CEA7">
            <w:pPr>
              <w:widowControl/>
              <w:spacing w:line="240" w:lineRule="auto"/>
              <w:ind w:firstLine="0" w:firstLineChars="0"/>
              <w:jc w:val="center"/>
              <w:rPr>
                <w:kern w:val="0"/>
                <w:sz w:val="18"/>
                <w:szCs w:val="18"/>
              </w:rPr>
            </w:pPr>
            <w:r>
              <w:rPr>
                <w:rFonts w:hint="eastAsia" w:hAnsi="宋体"/>
                <w:kern w:val="0"/>
                <w:sz w:val="18"/>
                <w:szCs w:val="18"/>
              </w:rPr>
              <w:t>集中式饮用水水源水质</w:t>
            </w:r>
          </w:p>
        </w:tc>
        <w:tc>
          <w:tcPr>
            <w:tcW w:w="1276" w:type="dxa"/>
            <w:tcBorders>
              <w:top w:val="single" w:color="auto" w:sz="8" w:space="0"/>
              <w:left w:val="single" w:color="auto" w:sz="8" w:space="0"/>
              <w:bottom w:val="single" w:color="auto" w:sz="8" w:space="0"/>
              <w:right w:val="single" w:color="auto" w:sz="8" w:space="0"/>
            </w:tcBorders>
            <w:vAlign w:val="center"/>
          </w:tcPr>
          <w:p w14:paraId="13AA5ECF">
            <w:pPr>
              <w:widowControl/>
              <w:spacing w:line="240" w:lineRule="auto"/>
              <w:ind w:firstLine="0" w:firstLineChars="0"/>
              <w:jc w:val="center"/>
              <w:rPr>
                <w:kern w:val="0"/>
                <w:sz w:val="18"/>
                <w:szCs w:val="18"/>
              </w:rPr>
            </w:pPr>
            <w:r>
              <w:rPr>
                <w:rFonts w:hint="eastAsia"/>
                <w:kern w:val="0"/>
                <w:sz w:val="18"/>
                <w:szCs w:val="18"/>
              </w:rPr>
              <w:t>达标</w:t>
            </w:r>
          </w:p>
        </w:tc>
        <w:tc>
          <w:tcPr>
            <w:tcW w:w="2469" w:type="dxa"/>
            <w:tcBorders>
              <w:top w:val="single" w:color="auto" w:sz="8" w:space="0"/>
              <w:left w:val="single" w:color="auto" w:sz="8" w:space="0"/>
              <w:bottom w:val="single" w:color="auto" w:sz="8" w:space="0"/>
              <w:right w:val="single" w:color="auto" w:sz="8" w:space="0"/>
            </w:tcBorders>
            <w:vAlign w:val="center"/>
          </w:tcPr>
          <w:p w14:paraId="1B987DA1">
            <w:pPr>
              <w:widowControl/>
              <w:spacing w:line="240" w:lineRule="auto"/>
              <w:ind w:firstLine="0" w:firstLineChars="0"/>
              <w:jc w:val="center"/>
              <w:rPr>
                <w:kern w:val="0"/>
                <w:sz w:val="18"/>
                <w:szCs w:val="18"/>
              </w:rPr>
            </w:pPr>
            <w:r>
              <w:rPr>
                <w:rFonts w:hint="eastAsia"/>
                <w:kern w:val="0"/>
                <w:sz w:val="18"/>
                <w:szCs w:val="18"/>
              </w:rPr>
              <w:t>达标</w:t>
            </w:r>
          </w:p>
        </w:tc>
        <w:tc>
          <w:tcPr>
            <w:tcW w:w="966" w:type="dxa"/>
            <w:tcBorders>
              <w:top w:val="single" w:color="auto" w:sz="8" w:space="0"/>
              <w:left w:val="single" w:color="auto" w:sz="8" w:space="0"/>
              <w:right w:val="single" w:color="auto" w:sz="8" w:space="0"/>
            </w:tcBorders>
            <w:vAlign w:val="center"/>
          </w:tcPr>
          <w:p w14:paraId="5C6566A1">
            <w:pPr>
              <w:widowControl/>
              <w:spacing w:line="240" w:lineRule="auto"/>
              <w:ind w:firstLine="0" w:firstLineChars="0"/>
              <w:jc w:val="center"/>
              <w:rPr>
                <w:kern w:val="0"/>
                <w:sz w:val="18"/>
                <w:szCs w:val="18"/>
              </w:rPr>
            </w:pPr>
            <w:r>
              <w:rPr>
                <w:rFonts w:hint="eastAsia" w:hAnsi="宋体"/>
                <w:kern w:val="0"/>
                <w:sz w:val="18"/>
                <w:szCs w:val="18"/>
              </w:rPr>
              <w:t>约束型</w:t>
            </w:r>
          </w:p>
        </w:tc>
      </w:tr>
      <w:tr w14:paraId="33E47F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trPr>
        <w:tc>
          <w:tcPr>
            <w:tcW w:w="864" w:type="dxa"/>
            <w:vMerge w:val="continue"/>
            <w:tcBorders>
              <w:left w:val="single" w:color="auto" w:sz="8" w:space="0"/>
              <w:right w:val="single" w:color="auto" w:sz="8" w:space="0"/>
            </w:tcBorders>
            <w:vAlign w:val="center"/>
          </w:tcPr>
          <w:p w14:paraId="3ADF8BDC">
            <w:pPr>
              <w:ind w:firstLine="360"/>
              <w:jc w:val="center"/>
              <w:rPr>
                <w:kern w:val="0"/>
                <w:sz w:val="18"/>
                <w:szCs w:val="18"/>
              </w:rPr>
            </w:pPr>
          </w:p>
        </w:tc>
        <w:tc>
          <w:tcPr>
            <w:tcW w:w="704" w:type="dxa"/>
            <w:tcBorders>
              <w:top w:val="single" w:color="auto" w:sz="8" w:space="0"/>
              <w:left w:val="single" w:color="auto" w:sz="8" w:space="0"/>
              <w:bottom w:val="single" w:color="auto" w:sz="8" w:space="0"/>
              <w:right w:val="single" w:color="auto" w:sz="8" w:space="0"/>
            </w:tcBorders>
            <w:vAlign w:val="center"/>
          </w:tcPr>
          <w:p w14:paraId="5BD7D9AF">
            <w:pPr>
              <w:widowControl/>
              <w:spacing w:line="240" w:lineRule="auto"/>
              <w:ind w:firstLine="0" w:firstLineChars="0"/>
              <w:jc w:val="center"/>
              <w:rPr>
                <w:kern w:val="0"/>
                <w:sz w:val="18"/>
                <w:szCs w:val="18"/>
              </w:rPr>
            </w:pPr>
            <w:r>
              <w:rPr>
                <w:rFonts w:hint="eastAsia"/>
                <w:kern w:val="0"/>
                <w:sz w:val="18"/>
                <w:szCs w:val="18"/>
              </w:rPr>
              <w:t>2</w:t>
            </w:r>
          </w:p>
        </w:tc>
        <w:tc>
          <w:tcPr>
            <w:tcW w:w="2226" w:type="dxa"/>
            <w:tcBorders>
              <w:top w:val="single" w:color="auto" w:sz="8" w:space="0"/>
              <w:left w:val="single" w:color="auto" w:sz="8" w:space="0"/>
              <w:bottom w:val="single" w:color="auto" w:sz="8" w:space="0"/>
              <w:right w:val="single" w:color="auto" w:sz="8" w:space="0"/>
            </w:tcBorders>
            <w:vAlign w:val="center"/>
          </w:tcPr>
          <w:p w14:paraId="3EADEE4D">
            <w:pPr>
              <w:widowControl/>
              <w:spacing w:line="240" w:lineRule="auto"/>
              <w:ind w:firstLine="0" w:firstLineChars="0"/>
              <w:jc w:val="center"/>
              <w:rPr>
                <w:kern w:val="0"/>
                <w:sz w:val="18"/>
                <w:szCs w:val="18"/>
              </w:rPr>
            </w:pPr>
            <w:r>
              <w:rPr>
                <w:rFonts w:hint="eastAsia"/>
                <w:kern w:val="0"/>
                <w:sz w:val="18"/>
                <w:szCs w:val="18"/>
              </w:rPr>
              <w:t>市级考核断面达标率</w:t>
            </w:r>
          </w:p>
        </w:tc>
        <w:tc>
          <w:tcPr>
            <w:tcW w:w="1276" w:type="dxa"/>
            <w:tcBorders>
              <w:top w:val="single" w:color="auto" w:sz="8" w:space="0"/>
              <w:left w:val="single" w:color="auto" w:sz="8" w:space="0"/>
              <w:bottom w:val="single" w:color="auto" w:sz="8" w:space="0"/>
              <w:right w:val="single" w:color="auto" w:sz="8" w:space="0"/>
            </w:tcBorders>
            <w:vAlign w:val="center"/>
          </w:tcPr>
          <w:p w14:paraId="4E8F9E20">
            <w:pPr>
              <w:widowControl/>
              <w:spacing w:line="240" w:lineRule="auto"/>
              <w:ind w:firstLine="0" w:firstLineChars="0"/>
              <w:jc w:val="center"/>
              <w:rPr>
                <w:kern w:val="0"/>
                <w:sz w:val="18"/>
                <w:szCs w:val="18"/>
              </w:rPr>
            </w:pPr>
            <w:r>
              <w:rPr>
                <w:rFonts w:hint="eastAsia"/>
                <w:kern w:val="0"/>
                <w:sz w:val="18"/>
                <w:szCs w:val="18"/>
              </w:rPr>
              <w:t>75%</w:t>
            </w:r>
          </w:p>
        </w:tc>
        <w:tc>
          <w:tcPr>
            <w:tcW w:w="2469" w:type="dxa"/>
            <w:tcBorders>
              <w:top w:val="single" w:color="auto" w:sz="8" w:space="0"/>
              <w:left w:val="single" w:color="auto" w:sz="8" w:space="0"/>
              <w:bottom w:val="single" w:color="auto" w:sz="8" w:space="0"/>
              <w:right w:val="single" w:color="auto" w:sz="8" w:space="0"/>
            </w:tcBorders>
            <w:vAlign w:val="center"/>
          </w:tcPr>
          <w:p w14:paraId="09341486">
            <w:pPr>
              <w:widowControl/>
              <w:spacing w:line="240" w:lineRule="auto"/>
              <w:ind w:firstLine="0" w:firstLineChars="0"/>
              <w:jc w:val="center"/>
              <w:rPr>
                <w:kern w:val="0"/>
                <w:sz w:val="18"/>
                <w:szCs w:val="18"/>
              </w:rPr>
            </w:pPr>
            <w:r>
              <w:rPr>
                <w:rFonts w:hint="eastAsia"/>
                <w:kern w:val="0"/>
                <w:sz w:val="18"/>
                <w:szCs w:val="18"/>
              </w:rPr>
              <w:t>怀河断面达到V类水</w:t>
            </w:r>
          </w:p>
        </w:tc>
        <w:tc>
          <w:tcPr>
            <w:tcW w:w="966" w:type="dxa"/>
            <w:tcBorders>
              <w:left w:val="single" w:color="auto" w:sz="8" w:space="0"/>
              <w:right w:val="single" w:color="auto" w:sz="8" w:space="0"/>
            </w:tcBorders>
            <w:vAlign w:val="center"/>
          </w:tcPr>
          <w:p w14:paraId="596BCA82">
            <w:pPr>
              <w:widowControl/>
              <w:spacing w:line="240" w:lineRule="auto"/>
              <w:ind w:firstLine="0" w:firstLineChars="0"/>
              <w:jc w:val="center"/>
              <w:rPr>
                <w:kern w:val="0"/>
                <w:sz w:val="18"/>
                <w:szCs w:val="18"/>
              </w:rPr>
            </w:pPr>
            <w:r>
              <w:rPr>
                <w:rFonts w:hint="eastAsia"/>
                <w:kern w:val="0"/>
                <w:sz w:val="18"/>
                <w:szCs w:val="18"/>
              </w:rPr>
              <w:t>引导性</w:t>
            </w:r>
          </w:p>
        </w:tc>
      </w:tr>
      <w:tr w14:paraId="359049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trPr>
        <w:tc>
          <w:tcPr>
            <w:tcW w:w="864" w:type="dxa"/>
            <w:vMerge w:val="continue"/>
            <w:tcBorders>
              <w:left w:val="single" w:color="auto" w:sz="8" w:space="0"/>
              <w:right w:val="single" w:color="auto" w:sz="8" w:space="0"/>
            </w:tcBorders>
            <w:vAlign w:val="center"/>
          </w:tcPr>
          <w:p w14:paraId="206AEBEC">
            <w:pPr>
              <w:ind w:firstLine="360"/>
              <w:jc w:val="center"/>
              <w:rPr>
                <w:kern w:val="0"/>
                <w:sz w:val="18"/>
                <w:szCs w:val="18"/>
              </w:rPr>
            </w:pPr>
          </w:p>
        </w:tc>
        <w:tc>
          <w:tcPr>
            <w:tcW w:w="704" w:type="dxa"/>
            <w:tcBorders>
              <w:top w:val="single" w:color="auto" w:sz="8" w:space="0"/>
              <w:left w:val="single" w:color="auto" w:sz="8" w:space="0"/>
              <w:bottom w:val="single" w:color="auto" w:sz="8" w:space="0"/>
              <w:right w:val="single" w:color="auto" w:sz="8" w:space="0"/>
            </w:tcBorders>
            <w:vAlign w:val="center"/>
          </w:tcPr>
          <w:p w14:paraId="13A7DC21">
            <w:pPr>
              <w:widowControl/>
              <w:spacing w:line="240" w:lineRule="auto"/>
              <w:ind w:firstLine="0" w:firstLineChars="0"/>
              <w:jc w:val="center"/>
              <w:rPr>
                <w:kern w:val="0"/>
                <w:sz w:val="18"/>
                <w:szCs w:val="18"/>
              </w:rPr>
            </w:pPr>
            <w:r>
              <w:rPr>
                <w:rFonts w:hint="eastAsia"/>
                <w:kern w:val="0"/>
                <w:sz w:val="18"/>
                <w:szCs w:val="18"/>
              </w:rPr>
              <w:t>3</w:t>
            </w:r>
          </w:p>
        </w:tc>
        <w:tc>
          <w:tcPr>
            <w:tcW w:w="2226" w:type="dxa"/>
            <w:tcBorders>
              <w:top w:val="single" w:color="auto" w:sz="8" w:space="0"/>
              <w:left w:val="single" w:color="auto" w:sz="8" w:space="0"/>
              <w:bottom w:val="single" w:color="auto" w:sz="8" w:space="0"/>
              <w:right w:val="single" w:color="auto" w:sz="8" w:space="0"/>
            </w:tcBorders>
            <w:vAlign w:val="center"/>
          </w:tcPr>
          <w:p w14:paraId="08941E7F">
            <w:pPr>
              <w:widowControl/>
              <w:spacing w:line="240" w:lineRule="auto"/>
              <w:ind w:firstLine="0" w:firstLineChars="0"/>
              <w:jc w:val="center"/>
              <w:rPr>
                <w:kern w:val="0"/>
                <w:sz w:val="18"/>
                <w:szCs w:val="18"/>
              </w:rPr>
            </w:pPr>
            <w:r>
              <w:rPr>
                <w:rFonts w:hint="eastAsia"/>
                <w:kern w:val="0"/>
                <w:sz w:val="18"/>
                <w:szCs w:val="18"/>
              </w:rPr>
              <w:t>优</w:t>
            </w:r>
            <w:r>
              <w:rPr>
                <w:rFonts w:hint="eastAsia" w:ascii="宋体" w:hAnsi="宋体"/>
                <w:kern w:val="0"/>
                <w:sz w:val="18"/>
                <w:szCs w:val="18"/>
              </w:rPr>
              <w:t>Ⅲ类</w:t>
            </w:r>
            <w:r>
              <w:rPr>
                <w:rFonts w:hint="eastAsia"/>
                <w:kern w:val="0"/>
                <w:sz w:val="18"/>
                <w:szCs w:val="18"/>
              </w:rPr>
              <w:t>水体保持稳定</w:t>
            </w:r>
          </w:p>
        </w:tc>
        <w:tc>
          <w:tcPr>
            <w:tcW w:w="1276" w:type="dxa"/>
            <w:tcBorders>
              <w:top w:val="single" w:color="auto" w:sz="8" w:space="0"/>
              <w:left w:val="single" w:color="auto" w:sz="8" w:space="0"/>
              <w:bottom w:val="single" w:color="auto" w:sz="8" w:space="0"/>
              <w:right w:val="single" w:color="auto" w:sz="8" w:space="0"/>
            </w:tcBorders>
            <w:vAlign w:val="center"/>
          </w:tcPr>
          <w:p w14:paraId="769C249F">
            <w:pPr>
              <w:widowControl/>
              <w:spacing w:line="240" w:lineRule="auto"/>
              <w:ind w:firstLine="0" w:firstLineChars="0"/>
              <w:jc w:val="center"/>
              <w:rPr>
                <w:kern w:val="0"/>
                <w:sz w:val="18"/>
                <w:szCs w:val="18"/>
              </w:rPr>
            </w:pPr>
            <w:r>
              <w:rPr>
                <w:kern w:val="0"/>
                <w:sz w:val="18"/>
                <w:szCs w:val="18"/>
              </w:rPr>
              <w:t>92.3%</w:t>
            </w:r>
          </w:p>
        </w:tc>
        <w:tc>
          <w:tcPr>
            <w:tcW w:w="2469" w:type="dxa"/>
            <w:tcBorders>
              <w:top w:val="single" w:color="auto" w:sz="8" w:space="0"/>
              <w:left w:val="single" w:color="auto" w:sz="8" w:space="0"/>
              <w:bottom w:val="single" w:color="auto" w:sz="8" w:space="0"/>
              <w:right w:val="single" w:color="auto" w:sz="8" w:space="0"/>
            </w:tcBorders>
            <w:vAlign w:val="center"/>
          </w:tcPr>
          <w:p w14:paraId="3122037A">
            <w:pPr>
              <w:widowControl/>
              <w:spacing w:line="240" w:lineRule="auto"/>
              <w:ind w:firstLine="0" w:firstLineChars="0"/>
              <w:jc w:val="center"/>
              <w:rPr>
                <w:kern w:val="0"/>
                <w:sz w:val="18"/>
                <w:szCs w:val="18"/>
              </w:rPr>
            </w:pPr>
            <w:r>
              <w:rPr>
                <w:rFonts w:hint="eastAsia"/>
                <w:kern w:val="0"/>
                <w:sz w:val="18"/>
                <w:szCs w:val="18"/>
              </w:rPr>
              <w:t>达到市水功能区要求</w:t>
            </w:r>
          </w:p>
        </w:tc>
        <w:tc>
          <w:tcPr>
            <w:tcW w:w="966" w:type="dxa"/>
            <w:tcBorders>
              <w:left w:val="single" w:color="auto" w:sz="8" w:space="0"/>
              <w:right w:val="single" w:color="auto" w:sz="8" w:space="0"/>
            </w:tcBorders>
            <w:vAlign w:val="center"/>
          </w:tcPr>
          <w:p w14:paraId="257DBD12">
            <w:pPr>
              <w:widowControl/>
              <w:spacing w:line="240" w:lineRule="auto"/>
              <w:ind w:firstLine="0" w:firstLineChars="0"/>
              <w:jc w:val="center"/>
              <w:rPr>
                <w:kern w:val="0"/>
                <w:sz w:val="18"/>
                <w:szCs w:val="18"/>
              </w:rPr>
            </w:pPr>
            <w:r>
              <w:rPr>
                <w:rFonts w:hint="eastAsia" w:hAnsi="宋体"/>
                <w:kern w:val="0"/>
                <w:sz w:val="18"/>
                <w:szCs w:val="18"/>
              </w:rPr>
              <w:t>引导性</w:t>
            </w:r>
          </w:p>
        </w:tc>
      </w:tr>
      <w:tr w14:paraId="46FCA1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trPr>
        <w:tc>
          <w:tcPr>
            <w:tcW w:w="864" w:type="dxa"/>
            <w:vMerge w:val="continue"/>
            <w:tcBorders>
              <w:left w:val="single" w:color="auto" w:sz="8" w:space="0"/>
              <w:right w:val="single" w:color="auto" w:sz="8" w:space="0"/>
            </w:tcBorders>
            <w:vAlign w:val="center"/>
          </w:tcPr>
          <w:p w14:paraId="78403938">
            <w:pPr>
              <w:ind w:firstLine="360"/>
              <w:jc w:val="center"/>
              <w:rPr>
                <w:kern w:val="0"/>
                <w:sz w:val="18"/>
                <w:szCs w:val="18"/>
              </w:rPr>
            </w:pPr>
          </w:p>
        </w:tc>
        <w:tc>
          <w:tcPr>
            <w:tcW w:w="704" w:type="dxa"/>
            <w:tcBorders>
              <w:top w:val="single" w:color="auto" w:sz="8" w:space="0"/>
              <w:left w:val="single" w:color="auto" w:sz="8" w:space="0"/>
              <w:bottom w:val="single" w:color="auto" w:sz="8" w:space="0"/>
              <w:right w:val="single" w:color="auto" w:sz="8" w:space="0"/>
            </w:tcBorders>
            <w:vAlign w:val="center"/>
          </w:tcPr>
          <w:p w14:paraId="6CD6DCBF">
            <w:pPr>
              <w:widowControl/>
              <w:spacing w:line="240" w:lineRule="auto"/>
              <w:ind w:firstLine="0" w:firstLineChars="0"/>
              <w:jc w:val="center"/>
              <w:rPr>
                <w:kern w:val="0"/>
                <w:sz w:val="18"/>
                <w:szCs w:val="18"/>
              </w:rPr>
            </w:pPr>
            <w:r>
              <w:rPr>
                <w:rFonts w:hint="eastAsia"/>
                <w:kern w:val="0"/>
                <w:sz w:val="18"/>
                <w:szCs w:val="18"/>
              </w:rPr>
              <w:t>4</w:t>
            </w:r>
          </w:p>
        </w:tc>
        <w:tc>
          <w:tcPr>
            <w:tcW w:w="2226" w:type="dxa"/>
            <w:tcBorders>
              <w:top w:val="single" w:color="auto" w:sz="8" w:space="0"/>
              <w:left w:val="single" w:color="auto" w:sz="8" w:space="0"/>
              <w:bottom w:val="single" w:color="auto" w:sz="8" w:space="0"/>
              <w:right w:val="single" w:color="auto" w:sz="8" w:space="0"/>
            </w:tcBorders>
            <w:vAlign w:val="center"/>
          </w:tcPr>
          <w:p w14:paraId="2E5B1A97">
            <w:pPr>
              <w:widowControl/>
              <w:spacing w:line="240" w:lineRule="auto"/>
              <w:ind w:firstLine="0" w:firstLineChars="0"/>
              <w:jc w:val="center"/>
              <w:rPr>
                <w:kern w:val="0"/>
                <w:sz w:val="18"/>
                <w:szCs w:val="18"/>
              </w:rPr>
            </w:pPr>
            <w:r>
              <w:rPr>
                <w:rFonts w:hint="eastAsia"/>
                <w:kern w:val="0"/>
                <w:sz w:val="18"/>
                <w:szCs w:val="18"/>
              </w:rPr>
              <w:t>地下水质量考核点位水质级别</w:t>
            </w:r>
          </w:p>
        </w:tc>
        <w:tc>
          <w:tcPr>
            <w:tcW w:w="1276" w:type="dxa"/>
            <w:tcBorders>
              <w:top w:val="single" w:color="auto" w:sz="8" w:space="0"/>
              <w:left w:val="single" w:color="auto" w:sz="8" w:space="0"/>
              <w:bottom w:val="single" w:color="auto" w:sz="8" w:space="0"/>
              <w:right w:val="single" w:color="auto" w:sz="8" w:space="0"/>
            </w:tcBorders>
            <w:vAlign w:val="center"/>
          </w:tcPr>
          <w:p w14:paraId="0E350DA4">
            <w:pPr>
              <w:widowControl/>
              <w:spacing w:line="240" w:lineRule="auto"/>
              <w:ind w:firstLine="0" w:firstLineChars="0"/>
              <w:jc w:val="center"/>
              <w:rPr>
                <w:kern w:val="0"/>
                <w:sz w:val="18"/>
                <w:szCs w:val="18"/>
              </w:rPr>
            </w:pPr>
            <w:r>
              <w:rPr>
                <w:rFonts w:hint="eastAsia"/>
                <w:kern w:val="0"/>
                <w:sz w:val="18"/>
                <w:szCs w:val="18"/>
              </w:rPr>
              <w:t>Ⅱ</w:t>
            </w:r>
          </w:p>
        </w:tc>
        <w:tc>
          <w:tcPr>
            <w:tcW w:w="2469" w:type="dxa"/>
            <w:tcBorders>
              <w:top w:val="single" w:color="auto" w:sz="8" w:space="0"/>
              <w:left w:val="single" w:color="auto" w:sz="8" w:space="0"/>
              <w:bottom w:val="single" w:color="auto" w:sz="8" w:space="0"/>
              <w:right w:val="single" w:color="auto" w:sz="8" w:space="0"/>
            </w:tcBorders>
            <w:vAlign w:val="center"/>
          </w:tcPr>
          <w:p w14:paraId="6DEB777D">
            <w:pPr>
              <w:widowControl/>
              <w:spacing w:line="240" w:lineRule="auto"/>
              <w:ind w:firstLine="0" w:firstLineChars="0"/>
              <w:jc w:val="center"/>
              <w:rPr>
                <w:kern w:val="0"/>
                <w:sz w:val="18"/>
                <w:szCs w:val="18"/>
              </w:rPr>
            </w:pPr>
            <w:r>
              <w:rPr>
                <w:rFonts w:hint="eastAsia"/>
                <w:kern w:val="0"/>
                <w:sz w:val="18"/>
                <w:szCs w:val="18"/>
              </w:rPr>
              <w:t>稳定</w:t>
            </w:r>
          </w:p>
        </w:tc>
        <w:tc>
          <w:tcPr>
            <w:tcW w:w="966" w:type="dxa"/>
            <w:tcBorders>
              <w:left w:val="single" w:color="auto" w:sz="8" w:space="0"/>
              <w:right w:val="single" w:color="auto" w:sz="8" w:space="0"/>
            </w:tcBorders>
            <w:vAlign w:val="center"/>
          </w:tcPr>
          <w:p w14:paraId="585FB642">
            <w:pPr>
              <w:widowControl/>
              <w:spacing w:line="240" w:lineRule="auto"/>
              <w:ind w:firstLine="0" w:firstLineChars="0"/>
              <w:jc w:val="center"/>
              <w:rPr>
                <w:rFonts w:hAnsi="宋体"/>
                <w:kern w:val="0"/>
                <w:sz w:val="18"/>
                <w:szCs w:val="18"/>
              </w:rPr>
            </w:pPr>
            <w:r>
              <w:rPr>
                <w:rFonts w:hint="eastAsia" w:hAnsi="宋体"/>
                <w:kern w:val="0"/>
                <w:sz w:val="18"/>
                <w:szCs w:val="18"/>
              </w:rPr>
              <w:t>约束性</w:t>
            </w:r>
          </w:p>
        </w:tc>
      </w:tr>
      <w:tr w14:paraId="666C9C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trPr>
        <w:tc>
          <w:tcPr>
            <w:tcW w:w="864" w:type="dxa"/>
            <w:vMerge w:val="continue"/>
            <w:tcBorders>
              <w:left w:val="single" w:color="auto" w:sz="8" w:space="0"/>
              <w:right w:val="single" w:color="auto" w:sz="8" w:space="0"/>
            </w:tcBorders>
            <w:vAlign w:val="center"/>
          </w:tcPr>
          <w:p w14:paraId="787691C5">
            <w:pPr>
              <w:widowControl/>
              <w:spacing w:line="240" w:lineRule="auto"/>
              <w:ind w:firstLine="0" w:firstLineChars="0"/>
              <w:jc w:val="center"/>
              <w:rPr>
                <w:kern w:val="0"/>
                <w:sz w:val="18"/>
                <w:szCs w:val="18"/>
              </w:rPr>
            </w:pPr>
          </w:p>
        </w:tc>
        <w:tc>
          <w:tcPr>
            <w:tcW w:w="704" w:type="dxa"/>
            <w:tcBorders>
              <w:top w:val="single" w:color="auto" w:sz="8" w:space="0"/>
              <w:left w:val="single" w:color="auto" w:sz="8" w:space="0"/>
              <w:bottom w:val="single" w:color="auto" w:sz="8" w:space="0"/>
              <w:right w:val="single" w:color="auto" w:sz="8" w:space="0"/>
            </w:tcBorders>
            <w:vAlign w:val="center"/>
          </w:tcPr>
          <w:p w14:paraId="7AFC5D9B">
            <w:pPr>
              <w:widowControl/>
              <w:spacing w:line="240" w:lineRule="auto"/>
              <w:ind w:firstLine="0" w:firstLineChars="0"/>
              <w:jc w:val="center"/>
              <w:rPr>
                <w:kern w:val="0"/>
                <w:sz w:val="18"/>
                <w:szCs w:val="18"/>
              </w:rPr>
            </w:pPr>
            <w:r>
              <w:rPr>
                <w:rFonts w:hint="eastAsia"/>
                <w:kern w:val="0"/>
                <w:sz w:val="18"/>
                <w:szCs w:val="18"/>
              </w:rPr>
              <w:t>5</w:t>
            </w:r>
          </w:p>
        </w:tc>
        <w:tc>
          <w:tcPr>
            <w:tcW w:w="2226" w:type="dxa"/>
            <w:tcBorders>
              <w:top w:val="single" w:color="auto" w:sz="8" w:space="0"/>
              <w:left w:val="single" w:color="auto" w:sz="8" w:space="0"/>
              <w:bottom w:val="single" w:color="auto" w:sz="8" w:space="0"/>
              <w:right w:val="single" w:color="auto" w:sz="8" w:space="0"/>
            </w:tcBorders>
            <w:vAlign w:val="center"/>
          </w:tcPr>
          <w:p w14:paraId="15E2ED5F">
            <w:pPr>
              <w:widowControl/>
              <w:spacing w:line="240" w:lineRule="auto"/>
              <w:ind w:firstLine="0" w:firstLineChars="0"/>
              <w:jc w:val="left"/>
              <w:rPr>
                <w:kern w:val="0"/>
                <w:sz w:val="18"/>
                <w:szCs w:val="18"/>
              </w:rPr>
            </w:pPr>
            <w:r>
              <w:rPr>
                <w:rFonts w:hint="eastAsia" w:hAnsi="宋体"/>
                <w:kern w:val="0"/>
                <w:sz w:val="18"/>
                <w:szCs w:val="18"/>
              </w:rPr>
              <w:t>一氧化碳</w:t>
            </w:r>
            <w:r>
              <w:rPr>
                <w:rFonts w:hAnsi="宋体"/>
                <w:kern w:val="0"/>
                <w:sz w:val="18"/>
                <w:szCs w:val="18"/>
              </w:rPr>
              <w:t>主要污染物年均浓度</w:t>
            </w:r>
          </w:p>
        </w:tc>
        <w:tc>
          <w:tcPr>
            <w:tcW w:w="1276" w:type="dxa"/>
            <w:tcBorders>
              <w:top w:val="single" w:color="auto" w:sz="8" w:space="0"/>
              <w:left w:val="single" w:color="auto" w:sz="8" w:space="0"/>
              <w:bottom w:val="single" w:color="auto" w:sz="8" w:space="0"/>
              <w:right w:val="single" w:color="auto" w:sz="8" w:space="0"/>
            </w:tcBorders>
            <w:vAlign w:val="center"/>
          </w:tcPr>
          <w:p w14:paraId="7C332342">
            <w:pPr>
              <w:widowControl/>
              <w:spacing w:line="240" w:lineRule="auto"/>
              <w:ind w:firstLine="0" w:firstLineChars="0"/>
              <w:jc w:val="center"/>
              <w:rPr>
                <w:kern w:val="0"/>
                <w:sz w:val="18"/>
                <w:szCs w:val="18"/>
              </w:rPr>
            </w:pPr>
            <w:r>
              <w:rPr>
                <w:rFonts w:hint="eastAsia"/>
                <w:kern w:val="0"/>
                <w:sz w:val="18"/>
                <w:szCs w:val="18"/>
              </w:rPr>
              <w:t>达标</w:t>
            </w:r>
          </w:p>
        </w:tc>
        <w:tc>
          <w:tcPr>
            <w:tcW w:w="2469" w:type="dxa"/>
            <w:tcBorders>
              <w:top w:val="single" w:color="auto" w:sz="8" w:space="0"/>
              <w:left w:val="single" w:color="auto" w:sz="8" w:space="0"/>
              <w:bottom w:val="single" w:color="auto" w:sz="8" w:space="0"/>
              <w:right w:val="single" w:color="auto" w:sz="8" w:space="0"/>
            </w:tcBorders>
            <w:vAlign w:val="center"/>
          </w:tcPr>
          <w:p w14:paraId="34B574A4">
            <w:pPr>
              <w:widowControl/>
              <w:spacing w:line="240" w:lineRule="auto"/>
              <w:ind w:firstLine="0" w:firstLineChars="0"/>
              <w:jc w:val="center"/>
              <w:rPr>
                <w:kern w:val="0"/>
                <w:sz w:val="18"/>
                <w:szCs w:val="18"/>
              </w:rPr>
            </w:pPr>
            <w:r>
              <w:rPr>
                <w:rFonts w:hint="eastAsia"/>
                <w:kern w:val="0"/>
                <w:sz w:val="18"/>
                <w:szCs w:val="18"/>
              </w:rPr>
              <w:t>保持持续好转</w:t>
            </w:r>
          </w:p>
        </w:tc>
        <w:tc>
          <w:tcPr>
            <w:tcW w:w="966" w:type="dxa"/>
            <w:tcBorders>
              <w:top w:val="single" w:color="auto" w:sz="8" w:space="0"/>
              <w:left w:val="single" w:color="auto" w:sz="8" w:space="0"/>
              <w:right w:val="single" w:color="auto" w:sz="8" w:space="0"/>
            </w:tcBorders>
            <w:vAlign w:val="center"/>
          </w:tcPr>
          <w:p w14:paraId="5F4B2340">
            <w:pPr>
              <w:widowControl/>
              <w:spacing w:line="240" w:lineRule="auto"/>
              <w:ind w:firstLine="0" w:firstLineChars="0"/>
              <w:jc w:val="center"/>
              <w:rPr>
                <w:kern w:val="0"/>
                <w:sz w:val="18"/>
                <w:szCs w:val="18"/>
              </w:rPr>
            </w:pPr>
            <w:r>
              <w:rPr>
                <w:rFonts w:hint="eastAsia" w:hAnsi="宋体"/>
                <w:kern w:val="0"/>
                <w:sz w:val="18"/>
                <w:szCs w:val="18"/>
              </w:rPr>
              <w:t>引导性</w:t>
            </w:r>
          </w:p>
        </w:tc>
      </w:tr>
      <w:tr w14:paraId="115406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trPr>
        <w:tc>
          <w:tcPr>
            <w:tcW w:w="864" w:type="dxa"/>
            <w:vMerge w:val="continue"/>
            <w:tcBorders>
              <w:left w:val="single" w:color="auto" w:sz="8" w:space="0"/>
              <w:right w:val="single" w:color="auto" w:sz="8" w:space="0"/>
            </w:tcBorders>
            <w:vAlign w:val="center"/>
          </w:tcPr>
          <w:p w14:paraId="51E80731">
            <w:pPr>
              <w:widowControl/>
              <w:spacing w:line="240" w:lineRule="auto"/>
              <w:ind w:firstLine="0" w:firstLineChars="0"/>
              <w:jc w:val="center"/>
              <w:rPr>
                <w:kern w:val="0"/>
                <w:sz w:val="18"/>
                <w:szCs w:val="18"/>
              </w:rPr>
            </w:pPr>
          </w:p>
        </w:tc>
        <w:tc>
          <w:tcPr>
            <w:tcW w:w="704" w:type="dxa"/>
            <w:tcBorders>
              <w:top w:val="single" w:color="auto" w:sz="8" w:space="0"/>
              <w:left w:val="single" w:color="auto" w:sz="8" w:space="0"/>
              <w:bottom w:val="single" w:color="auto" w:sz="8" w:space="0"/>
              <w:right w:val="single" w:color="auto" w:sz="8" w:space="0"/>
            </w:tcBorders>
            <w:vAlign w:val="center"/>
          </w:tcPr>
          <w:p w14:paraId="5E9CE8DF">
            <w:pPr>
              <w:widowControl/>
              <w:spacing w:line="240" w:lineRule="auto"/>
              <w:ind w:firstLine="0" w:firstLineChars="0"/>
              <w:jc w:val="center"/>
              <w:rPr>
                <w:kern w:val="0"/>
                <w:sz w:val="18"/>
                <w:szCs w:val="18"/>
              </w:rPr>
            </w:pPr>
            <w:r>
              <w:rPr>
                <w:rFonts w:hint="eastAsia"/>
                <w:kern w:val="0"/>
                <w:sz w:val="18"/>
                <w:szCs w:val="18"/>
              </w:rPr>
              <w:t>6</w:t>
            </w:r>
          </w:p>
        </w:tc>
        <w:tc>
          <w:tcPr>
            <w:tcW w:w="2226" w:type="dxa"/>
            <w:tcBorders>
              <w:top w:val="single" w:color="auto" w:sz="8" w:space="0"/>
              <w:left w:val="single" w:color="auto" w:sz="8" w:space="0"/>
              <w:bottom w:val="single" w:color="auto" w:sz="8" w:space="0"/>
              <w:right w:val="single" w:color="auto" w:sz="8" w:space="0"/>
            </w:tcBorders>
            <w:vAlign w:val="center"/>
          </w:tcPr>
          <w:p w14:paraId="3B718639">
            <w:pPr>
              <w:widowControl/>
              <w:spacing w:line="240" w:lineRule="auto"/>
              <w:ind w:firstLine="0" w:firstLineChars="0"/>
              <w:jc w:val="left"/>
              <w:rPr>
                <w:rFonts w:hAnsi="宋体"/>
                <w:kern w:val="0"/>
                <w:sz w:val="18"/>
                <w:szCs w:val="18"/>
              </w:rPr>
            </w:pPr>
            <w:r>
              <w:rPr>
                <w:rFonts w:hint="eastAsia" w:hAnsi="宋体"/>
                <w:kern w:val="0"/>
                <w:sz w:val="18"/>
                <w:szCs w:val="18"/>
              </w:rPr>
              <w:t>细颗粒物年平均浓度</w:t>
            </w:r>
          </w:p>
        </w:tc>
        <w:tc>
          <w:tcPr>
            <w:tcW w:w="1276" w:type="dxa"/>
            <w:tcBorders>
              <w:top w:val="single" w:color="auto" w:sz="8" w:space="0"/>
              <w:left w:val="single" w:color="auto" w:sz="8" w:space="0"/>
              <w:bottom w:val="single" w:color="auto" w:sz="8" w:space="0"/>
              <w:right w:val="single" w:color="auto" w:sz="8" w:space="0"/>
            </w:tcBorders>
            <w:vAlign w:val="center"/>
          </w:tcPr>
          <w:p w14:paraId="52278A42">
            <w:pPr>
              <w:widowControl/>
              <w:spacing w:line="240" w:lineRule="auto"/>
              <w:ind w:firstLine="0" w:firstLineChars="0"/>
              <w:jc w:val="center"/>
              <w:rPr>
                <w:kern w:val="0"/>
                <w:sz w:val="18"/>
                <w:szCs w:val="18"/>
              </w:rPr>
            </w:pPr>
            <w:r>
              <w:rPr>
                <w:rFonts w:hint="eastAsia"/>
                <w:kern w:val="0"/>
                <w:sz w:val="18"/>
                <w:szCs w:val="18"/>
              </w:rPr>
              <w:t>70.1</w:t>
            </w:r>
          </w:p>
        </w:tc>
        <w:tc>
          <w:tcPr>
            <w:tcW w:w="2469" w:type="dxa"/>
            <w:tcBorders>
              <w:top w:val="single" w:color="auto" w:sz="8" w:space="0"/>
              <w:left w:val="single" w:color="auto" w:sz="8" w:space="0"/>
              <w:bottom w:val="single" w:color="auto" w:sz="8" w:space="0"/>
              <w:right w:val="single" w:color="auto" w:sz="8" w:space="0"/>
            </w:tcBorders>
            <w:vAlign w:val="center"/>
          </w:tcPr>
          <w:p w14:paraId="64A411CD">
            <w:pPr>
              <w:widowControl/>
              <w:spacing w:line="240" w:lineRule="auto"/>
              <w:ind w:firstLine="0" w:firstLineChars="0"/>
              <w:jc w:val="center"/>
              <w:rPr>
                <w:kern w:val="0"/>
                <w:sz w:val="18"/>
                <w:szCs w:val="18"/>
              </w:rPr>
            </w:pPr>
            <w:r>
              <w:rPr>
                <w:rFonts w:hint="eastAsia"/>
                <w:kern w:val="0"/>
                <w:sz w:val="18"/>
                <w:szCs w:val="18"/>
              </w:rPr>
              <w:t>达到市级要求</w:t>
            </w:r>
          </w:p>
        </w:tc>
        <w:tc>
          <w:tcPr>
            <w:tcW w:w="966" w:type="dxa"/>
            <w:tcBorders>
              <w:left w:val="single" w:color="auto" w:sz="8" w:space="0"/>
              <w:bottom w:val="single" w:color="auto" w:sz="8" w:space="0"/>
              <w:right w:val="single" w:color="auto" w:sz="8" w:space="0"/>
            </w:tcBorders>
            <w:vAlign w:val="center"/>
          </w:tcPr>
          <w:p w14:paraId="5CD895FD">
            <w:pPr>
              <w:widowControl/>
              <w:spacing w:line="240" w:lineRule="auto"/>
              <w:ind w:firstLine="0" w:firstLineChars="0"/>
              <w:jc w:val="center"/>
              <w:rPr>
                <w:kern w:val="0"/>
                <w:sz w:val="18"/>
                <w:szCs w:val="18"/>
              </w:rPr>
            </w:pPr>
            <w:r>
              <w:rPr>
                <w:rFonts w:hint="eastAsia"/>
                <w:kern w:val="0"/>
                <w:sz w:val="18"/>
                <w:szCs w:val="18"/>
              </w:rPr>
              <w:t>约束性</w:t>
            </w:r>
          </w:p>
        </w:tc>
      </w:tr>
      <w:tr w14:paraId="14AE0C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trPr>
        <w:tc>
          <w:tcPr>
            <w:tcW w:w="864" w:type="dxa"/>
            <w:vMerge w:val="continue"/>
            <w:tcBorders>
              <w:left w:val="single" w:color="auto" w:sz="8" w:space="0"/>
              <w:right w:val="single" w:color="auto" w:sz="8" w:space="0"/>
            </w:tcBorders>
            <w:vAlign w:val="center"/>
          </w:tcPr>
          <w:p w14:paraId="1AECE088">
            <w:pPr>
              <w:widowControl/>
              <w:spacing w:line="240" w:lineRule="auto"/>
              <w:ind w:firstLine="0" w:firstLineChars="0"/>
              <w:jc w:val="center"/>
              <w:rPr>
                <w:kern w:val="0"/>
                <w:sz w:val="18"/>
                <w:szCs w:val="18"/>
              </w:rPr>
            </w:pPr>
          </w:p>
        </w:tc>
        <w:tc>
          <w:tcPr>
            <w:tcW w:w="704" w:type="dxa"/>
            <w:tcBorders>
              <w:top w:val="single" w:color="auto" w:sz="8" w:space="0"/>
              <w:left w:val="single" w:color="auto" w:sz="8" w:space="0"/>
              <w:bottom w:val="single" w:color="auto" w:sz="8" w:space="0"/>
              <w:right w:val="single" w:color="auto" w:sz="8" w:space="0"/>
            </w:tcBorders>
            <w:vAlign w:val="center"/>
          </w:tcPr>
          <w:p w14:paraId="3058CAF8">
            <w:pPr>
              <w:widowControl/>
              <w:spacing w:line="240" w:lineRule="auto"/>
              <w:ind w:firstLine="0" w:firstLineChars="0"/>
              <w:jc w:val="center"/>
              <w:rPr>
                <w:kern w:val="0"/>
                <w:sz w:val="18"/>
                <w:szCs w:val="18"/>
              </w:rPr>
            </w:pPr>
            <w:r>
              <w:rPr>
                <w:rFonts w:hint="eastAsia"/>
                <w:kern w:val="0"/>
                <w:sz w:val="18"/>
                <w:szCs w:val="18"/>
              </w:rPr>
              <w:t>7</w:t>
            </w:r>
          </w:p>
        </w:tc>
        <w:tc>
          <w:tcPr>
            <w:tcW w:w="2226" w:type="dxa"/>
            <w:tcBorders>
              <w:top w:val="single" w:color="auto" w:sz="8" w:space="0"/>
              <w:left w:val="single" w:color="auto" w:sz="8" w:space="0"/>
              <w:bottom w:val="single" w:color="auto" w:sz="8" w:space="0"/>
              <w:right w:val="single" w:color="auto" w:sz="8" w:space="0"/>
            </w:tcBorders>
            <w:vAlign w:val="center"/>
          </w:tcPr>
          <w:p w14:paraId="08D4B707">
            <w:pPr>
              <w:widowControl/>
              <w:spacing w:line="240" w:lineRule="auto"/>
              <w:ind w:firstLine="0" w:firstLineChars="0"/>
              <w:jc w:val="left"/>
              <w:rPr>
                <w:kern w:val="0"/>
                <w:sz w:val="18"/>
                <w:szCs w:val="18"/>
              </w:rPr>
            </w:pPr>
            <w:r>
              <w:rPr>
                <w:rFonts w:hint="eastAsia"/>
                <w:kern w:val="0"/>
                <w:sz w:val="18"/>
                <w:szCs w:val="18"/>
              </w:rPr>
              <w:t>二氧化硫年平均浓度</w:t>
            </w:r>
          </w:p>
        </w:tc>
        <w:tc>
          <w:tcPr>
            <w:tcW w:w="1276" w:type="dxa"/>
            <w:tcBorders>
              <w:top w:val="single" w:color="auto" w:sz="8" w:space="0"/>
              <w:left w:val="single" w:color="auto" w:sz="8" w:space="0"/>
              <w:bottom w:val="single" w:color="auto" w:sz="8" w:space="0"/>
              <w:right w:val="single" w:color="auto" w:sz="8" w:space="0"/>
            </w:tcBorders>
            <w:vAlign w:val="center"/>
          </w:tcPr>
          <w:p w14:paraId="6CA4FA04">
            <w:pPr>
              <w:widowControl/>
              <w:spacing w:line="240" w:lineRule="auto"/>
              <w:ind w:firstLine="0" w:firstLineChars="0"/>
              <w:jc w:val="center"/>
              <w:rPr>
                <w:kern w:val="0"/>
                <w:sz w:val="18"/>
                <w:szCs w:val="18"/>
              </w:rPr>
            </w:pPr>
            <w:r>
              <w:rPr>
                <w:rFonts w:hint="eastAsia"/>
                <w:kern w:val="0"/>
                <w:sz w:val="18"/>
                <w:szCs w:val="18"/>
              </w:rPr>
              <w:t>9.2</w:t>
            </w:r>
          </w:p>
        </w:tc>
        <w:tc>
          <w:tcPr>
            <w:tcW w:w="2469" w:type="dxa"/>
            <w:tcBorders>
              <w:top w:val="single" w:color="auto" w:sz="8" w:space="0"/>
              <w:left w:val="single" w:color="auto" w:sz="8" w:space="0"/>
              <w:bottom w:val="single" w:color="auto" w:sz="8" w:space="0"/>
              <w:right w:val="single" w:color="auto" w:sz="8" w:space="0"/>
            </w:tcBorders>
            <w:vAlign w:val="center"/>
          </w:tcPr>
          <w:p w14:paraId="22576729">
            <w:pPr>
              <w:widowControl/>
              <w:spacing w:line="240" w:lineRule="auto"/>
              <w:ind w:firstLine="0" w:firstLineChars="0"/>
              <w:jc w:val="center"/>
              <w:rPr>
                <w:kern w:val="0"/>
                <w:sz w:val="18"/>
                <w:szCs w:val="18"/>
              </w:rPr>
            </w:pPr>
            <w:r>
              <w:rPr>
                <w:rFonts w:hint="eastAsia"/>
                <w:kern w:val="0"/>
                <w:sz w:val="18"/>
                <w:szCs w:val="18"/>
              </w:rPr>
              <w:t>保持持续好转</w:t>
            </w:r>
          </w:p>
        </w:tc>
        <w:tc>
          <w:tcPr>
            <w:tcW w:w="966" w:type="dxa"/>
            <w:tcBorders>
              <w:top w:val="single" w:color="auto" w:sz="8" w:space="0"/>
              <w:left w:val="single" w:color="auto" w:sz="8" w:space="0"/>
              <w:right w:val="single" w:color="auto" w:sz="8" w:space="0"/>
            </w:tcBorders>
            <w:vAlign w:val="center"/>
          </w:tcPr>
          <w:p w14:paraId="5C2285E4">
            <w:pPr>
              <w:widowControl/>
              <w:spacing w:line="240" w:lineRule="auto"/>
              <w:ind w:firstLine="0" w:firstLineChars="0"/>
              <w:jc w:val="center"/>
              <w:rPr>
                <w:kern w:val="0"/>
                <w:sz w:val="18"/>
                <w:szCs w:val="18"/>
              </w:rPr>
            </w:pPr>
            <w:r>
              <w:rPr>
                <w:rFonts w:hint="eastAsia"/>
                <w:kern w:val="0"/>
                <w:sz w:val="18"/>
                <w:szCs w:val="18"/>
              </w:rPr>
              <w:t>约束性</w:t>
            </w:r>
          </w:p>
        </w:tc>
      </w:tr>
      <w:tr w14:paraId="7F2864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trPr>
        <w:tc>
          <w:tcPr>
            <w:tcW w:w="864" w:type="dxa"/>
            <w:vMerge w:val="continue"/>
            <w:tcBorders>
              <w:left w:val="single" w:color="auto" w:sz="8" w:space="0"/>
              <w:right w:val="single" w:color="auto" w:sz="8" w:space="0"/>
            </w:tcBorders>
            <w:vAlign w:val="center"/>
          </w:tcPr>
          <w:p w14:paraId="35248D52">
            <w:pPr>
              <w:widowControl/>
              <w:spacing w:line="240" w:lineRule="auto"/>
              <w:ind w:firstLine="0" w:firstLineChars="0"/>
              <w:jc w:val="center"/>
              <w:rPr>
                <w:kern w:val="0"/>
                <w:sz w:val="18"/>
                <w:szCs w:val="18"/>
              </w:rPr>
            </w:pPr>
          </w:p>
        </w:tc>
        <w:tc>
          <w:tcPr>
            <w:tcW w:w="704" w:type="dxa"/>
            <w:tcBorders>
              <w:top w:val="single" w:color="auto" w:sz="8" w:space="0"/>
              <w:left w:val="single" w:color="auto" w:sz="8" w:space="0"/>
              <w:bottom w:val="single" w:color="auto" w:sz="8" w:space="0"/>
              <w:right w:val="single" w:color="auto" w:sz="8" w:space="0"/>
            </w:tcBorders>
            <w:vAlign w:val="center"/>
          </w:tcPr>
          <w:p w14:paraId="0B275E54">
            <w:pPr>
              <w:widowControl/>
              <w:spacing w:line="240" w:lineRule="auto"/>
              <w:ind w:firstLine="0" w:firstLineChars="0"/>
              <w:jc w:val="center"/>
              <w:rPr>
                <w:kern w:val="0"/>
                <w:sz w:val="18"/>
                <w:szCs w:val="18"/>
              </w:rPr>
            </w:pPr>
            <w:r>
              <w:rPr>
                <w:rFonts w:hint="eastAsia"/>
                <w:kern w:val="0"/>
                <w:sz w:val="18"/>
                <w:szCs w:val="18"/>
              </w:rPr>
              <w:t>8</w:t>
            </w:r>
          </w:p>
        </w:tc>
        <w:tc>
          <w:tcPr>
            <w:tcW w:w="2226" w:type="dxa"/>
            <w:tcBorders>
              <w:top w:val="single" w:color="auto" w:sz="8" w:space="0"/>
              <w:left w:val="single" w:color="auto" w:sz="8" w:space="0"/>
              <w:bottom w:val="single" w:color="auto" w:sz="8" w:space="0"/>
              <w:right w:val="single" w:color="auto" w:sz="8" w:space="0"/>
            </w:tcBorders>
            <w:vAlign w:val="center"/>
          </w:tcPr>
          <w:p w14:paraId="7FE8DBD7">
            <w:pPr>
              <w:widowControl/>
              <w:spacing w:line="240" w:lineRule="auto"/>
              <w:ind w:firstLine="0" w:firstLineChars="0"/>
              <w:jc w:val="left"/>
              <w:rPr>
                <w:kern w:val="0"/>
                <w:sz w:val="18"/>
                <w:szCs w:val="18"/>
              </w:rPr>
            </w:pPr>
            <w:r>
              <w:rPr>
                <w:rFonts w:hint="eastAsia"/>
                <w:kern w:val="0"/>
                <w:sz w:val="18"/>
                <w:szCs w:val="18"/>
              </w:rPr>
              <w:t>二氧化氮年平均浓度</w:t>
            </w:r>
          </w:p>
        </w:tc>
        <w:tc>
          <w:tcPr>
            <w:tcW w:w="1276" w:type="dxa"/>
            <w:tcBorders>
              <w:top w:val="single" w:color="auto" w:sz="8" w:space="0"/>
              <w:left w:val="single" w:color="auto" w:sz="8" w:space="0"/>
              <w:bottom w:val="single" w:color="auto" w:sz="8" w:space="0"/>
              <w:right w:val="single" w:color="auto" w:sz="8" w:space="0"/>
            </w:tcBorders>
            <w:vAlign w:val="center"/>
          </w:tcPr>
          <w:p w14:paraId="66022BBA">
            <w:pPr>
              <w:widowControl/>
              <w:spacing w:line="240" w:lineRule="auto"/>
              <w:ind w:firstLine="0" w:firstLineChars="0"/>
              <w:jc w:val="center"/>
              <w:rPr>
                <w:kern w:val="0"/>
                <w:sz w:val="18"/>
                <w:szCs w:val="18"/>
              </w:rPr>
            </w:pPr>
            <w:r>
              <w:rPr>
                <w:rFonts w:hint="eastAsia"/>
                <w:kern w:val="0"/>
                <w:sz w:val="18"/>
                <w:szCs w:val="18"/>
              </w:rPr>
              <w:t>29.1</w:t>
            </w:r>
          </w:p>
        </w:tc>
        <w:tc>
          <w:tcPr>
            <w:tcW w:w="2469" w:type="dxa"/>
            <w:tcBorders>
              <w:top w:val="single" w:color="auto" w:sz="8" w:space="0"/>
              <w:left w:val="single" w:color="auto" w:sz="8" w:space="0"/>
              <w:bottom w:val="single" w:color="auto" w:sz="8" w:space="0"/>
              <w:right w:val="single" w:color="auto" w:sz="8" w:space="0"/>
            </w:tcBorders>
            <w:vAlign w:val="center"/>
          </w:tcPr>
          <w:p w14:paraId="06ADC0FC">
            <w:pPr>
              <w:widowControl/>
              <w:spacing w:line="240" w:lineRule="auto"/>
              <w:ind w:firstLine="0" w:firstLineChars="0"/>
              <w:jc w:val="center"/>
              <w:rPr>
                <w:kern w:val="0"/>
                <w:sz w:val="18"/>
                <w:szCs w:val="18"/>
              </w:rPr>
            </w:pPr>
            <w:r>
              <w:rPr>
                <w:rFonts w:hint="eastAsia"/>
                <w:kern w:val="0"/>
                <w:sz w:val="18"/>
                <w:szCs w:val="18"/>
              </w:rPr>
              <w:t>保持持续好转</w:t>
            </w:r>
          </w:p>
        </w:tc>
        <w:tc>
          <w:tcPr>
            <w:tcW w:w="966" w:type="dxa"/>
            <w:tcBorders>
              <w:top w:val="single" w:color="auto" w:sz="8" w:space="0"/>
              <w:left w:val="single" w:color="auto" w:sz="8" w:space="0"/>
              <w:right w:val="single" w:color="auto" w:sz="8" w:space="0"/>
            </w:tcBorders>
            <w:vAlign w:val="center"/>
          </w:tcPr>
          <w:p w14:paraId="0CC0F86E">
            <w:pPr>
              <w:widowControl/>
              <w:spacing w:line="240" w:lineRule="auto"/>
              <w:ind w:firstLine="0" w:firstLineChars="0"/>
              <w:jc w:val="center"/>
              <w:rPr>
                <w:kern w:val="0"/>
                <w:sz w:val="18"/>
                <w:szCs w:val="18"/>
              </w:rPr>
            </w:pPr>
            <w:r>
              <w:rPr>
                <w:rFonts w:hint="eastAsia"/>
                <w:kern w:val="0"/>
                <w:sz w:val="18"/>
                <w:szCs w:val="18"/>
              </w:rPr>
              <w:t>约束性</w:t>
            </w:r>
          </w:p>
        </w:tc>
      </w:tr>
      <w:tr w14:paraId="0E4507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trPr>
        <w:tc>
          <w:tcPr>
            <w:tcW w:w="864" w:type="dxa"/>
            <w:vMerge w:val="continue"/>
            <w:tcBorders>
              <w:left w:val="single" w:color="auto" w:sz="8" w:space="0"/>
              <w:right w:val="single" w:color="auto" w:sz="8" w:space="0"/>
            </w:tcBorders>
            <w:vAlign w:val="center"/>
          </w:tcPr>
          <w:p w14:paraId="3A91BA80">
            <w:pPr>
              <w:widowControl/>
              <w:spacing w:line="240" w:lineRule="auto"/>
              <w:ind w:firstLine="0" w:firstLineChars="0"/>
              <w:jc w:val="center"/>
              <w:rPr>
                <w:kern w:val="0"/>
                <w:sz w:val="18"/>
                <w:szCs w:val="18"/>
              </w:rPr>
            </w:pPr>
          </w:p>
        </w:tc>
        <w:tc>
          <w:tcPr>
            <w:tcW w:w="704" w:type="dxa"/>
            <w:tcBorders>
              <w:top w:val="single" w:color="auto" w:sz="8" w:space="0"/>
              <w:left w:val="single" w:color="auto" w:sz="8" w:space="0"/>
              <w:bottom w:val="single" w:color="auto" w:sz="8" w:space="0"/>
              <w:right w:val="single" w:color="auto" w:sz="8" w:space="0"/>
            </w:tcBorders>
            <w:vAlign w:val="center"/>
          </w:tcPr>
          <w:p w14:paraId="0AC41851">
            <w:pPr>
              <w:widowControl/>
              <w:spacing w:line="240" w:lineRule="auto"/>
              <w:ind w:firstLine="0" w:firstLineChars="0"/>
              <w:jc w:val="center"/>
              <w:rPr>
                <w:kern w:val="0"/>
                <w:sz w:val="18"/>
                <w:szCs w:val="18"/>
              </w:rPr>
            </w:pPr>
            <w:r>
              <w:rPr>
                <w:rFonts w:hint="eastAsia"/>
                <w:kern w:val="0"/>
                <w:sz w:val="18"/>
                <w:szCs w:val="18"/>
              </w:rPr>
              <w:t>9</w:t>
            </w:r>
          </w:p>
        </w:tc>
        <w:tc>
          <w:tcPr>
            <w:tcW w:w="2226" w:type="dxa"/>
            <w:tcBorders>
              <w:top w:val="single" w:color="auto" w:sz="8" w:space="0"/>
              <w:left w:val="single" w:color="auto" w:sz="8" w:space="0"/>
              <w:bottom w:val="single" w:color="auto" w:sz="8" w:space="0"/>
              <w:right w:val="single" w:color="auto" w:sz="8" w:space="0"/>
            </w:tcBorders>
            <w:vAlign w:val="center"/>
          </w:tcPr>
          <w:p w14:paraId="61C285DB">
            <w:pPr>
              <w:widowControl/>
              <w:spacing w:line="240" w:lineRule="auto"/>
              <w:ind w:firstLine="0" w:firstLineChars="0"/>
              <w:jc w:val="center"/>
              <w:rPr>
                <w:rFonts w:hAnsi="宋体"/>
                <w:kern w:val="0"/>
                <w:sz w:val="18"/>
                <w:szCs w:val="18"/>
              </w:rPr>
            </w:pPr>
            <w:r>
              <w:rPr>
                <w:rFonts w:hint="eastAsia" w:hAnsi="宋体"/>
                <w:kern w:val="0"/>
                <w:sz w:val="18"/>
                <w:szCs w:val="18"/>
              </w:rPr>
              <w:t>环境噪声平均值</w:t>
            </w:r>
          </w:p>
        </w:tc>
        <w:tc>
          <w:tcPr>
            <w:tcW w:w="1276" w:type="dxa"/>
            <w:tcBorders>
              <w:top w:val="single" w:color="auto" w:sz="8" w:space="0"/>
              <w:left w:val="single" w:color="auto" w:sz="8" w:space="0"/>
              <w:bottom w:val="single" w:color="auto" w:sz="8" w:space="0"/>
              <w:right w:val="single" w:color="auto" w:sz="8" w:space="0"/>
            </w:tcBorders>
            <w:vAlign w:val="center"/>
          </w:tcPr>
          <w:p w14:paraId="4A5E2906">
            <w:pPr>
              <w:widowControl/>
              <w:spacing w:line="240" w:lineRule="auto"/>
              <w:ind w:firstLine="0" w:firstLineChars="0"/>
              <w:jc w:val="center"/>
              <w:rPr>
                <w:kern w:val="0"/>
                <w:sz w:val="18"/>
                <w:szCs w:val="18"/>
              </w:rPr>
            </w:pPr>
            <w:r>
              <w:rPr>
                <w:rFonts w:hint="eastAsia"/>
                <w:kern w:val="0"/>
                <w:sz w:val="18"/>
                <w:szCs w:val="18"/>
              </w:rPr>
              <w:t>达标</w:t>
            </w:r>
          </w:p>
        </w:tc>
        <w:tc>
          <w:tcPr>
            <w:tcW w:w="2469" w:type="dxa"/>
            <w:tcBorders>
              <w:top w:val="single" w:color="auto" w:sz="8" w:space="0"/>
              <w:left w:val="single" w:color="auto" w:sz="8" w:space="0"/>
              <w:bottom w:val="single" w:color="auto" w:sz="8" w:space="0"/>
              <w:right w:val="single" w:color="auto" w:sz="8" w:space="0"/>
            </w:tcBorders>
            <w:vAlign w:val="center"/>
          </w:tcPr>
          <w:p w14:paraId="1CE391BF">
            <w:pPr>
              <w:widowControl/>
              <w:spacing w:line="240" w:lineRule="auto"/>
              <w:ind w:firstLine="0" w:firstLineChars="0"/>
              <w:jc w:val="center"/>
              <w:rPr>
                <w:kern w:val="0"/>
                <w:sz w:val="18"/>
                <w:szCs w:val="18"/>
              </w:rPr>
            </w:pPr>
            <w:r>
              <w:rPr>
                <w:rFonts w:hint="eastAsia"/>
                <w:kern w:val="0"/>
                <w:sz w:val="18"/>
                <w:szCs w:val="18"/>
              </w:rPr>
              <w:t>55分贝以内</w:t>
            </w:r>
          </w:p>
        </w:tc>
        <w:tc>
          <w:tcPr>
            <w:tcW w:w="966" w:type="dxa"/>
            <w:tcBorders>
              <w:left w:val="single" w:color="auto" w:sz="8" w:space="0"/>
              <w:right w:val="single" w:color="auto" w:sz="8" w:space="0"/>
            </w:tcBorders>
            <w:vAlign w:val="center"/>
          </w:tcPr>
          <w:p w14:paraId="698FEA43">
            <w:pPr>
              <w:widowControl/>
              <w:spacing w:line="240" w:lineRule="auto"/>
              <w:ind w:firstLine="0" w:firstLineChars="0"/>
              <w:jc w:val="center"/>
              <w:rPr>
                <w:kern w:val="0"/>
                <w:sz w:val="18"/>
                <w:szCs w:val="18"/>
              </w:rPr>
            </w:pPr>
            <w:r>
              <w:rPr>
                <w:rFonts w:hint="eastAsia"/>
                <w:kern w:val="0"/>
                <w:sz w:val="18"/>
                <w:szCs w:val="18"/>
              </w:rPr>
              <w:t>约束性</w:t>
            </w:r>
          </w:p>
        </w:tc>
      </w:tr>
      <w:tr w14:paraId="47153C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trPr>
        <w:tc>
          <w:tcPr>
            <w:tcW w:w="864" w:type="dxa"/>
            <w:vMerge w:val="continue"/>
            <w:tcBorders>
              <w:left w:val="single" w:color="auto" w:sz="8" w:space="0"/>
              <w:right w:val="single" w:color="auto" w:sz="8" w:space="0"/>
            </w:tcBorders>
            <w:vAlign w:val="center"/>
          </w:tcPr>
          <w:p w14:paraId="13711197">
            <w:pPr>
              <w:widowControl/>
              <w:spacing w:line="240" w:lineRule="auto"/>
              <w:ind w:firstLine="0" w:firstLineChars="0"/>
              <w:jc w:val="center"/>
              <w:rPr>
                <w:kern w:val="0"/>
                <w:sz w:val="18"/>
                <w:szCs w:val="18"/>
              </w:rPr>
            </w:pPr>
          </w:p>
        </w:tc>
        <w:tc>
          <w:tcPr>
            <w:tcW w:w="704" w:type="dxa"/>
            <w:tcBorders>
              <w:top w:val="single" w:color="auto" w:sz="8" w:space="0"/>
              <w:left w:val="single" w:color="auto" w:sz="8" w:space="0"/>
              <w:bottom w:val="single" w:color="auto" w:sz="8" w:space="0"/>
              <w:right w:val="single" w:color="auto" w:sz="8" w:space="0"/>
            </w:tcBorders>
            <w:vAlign w:val="center"/>
          </w:tcPr>
          <w:p w14:paraId="24BEA769">
            <w:pPr>
              <w:widowControl/>
              <w:spacing w:line="240" w:lineRule="auto"/>
              <w:ind w:firstLine="0" w:firstLineChars="0"/>
              <w:jc w:val="center"/>
              <w:rPr>
                <w:kern w:val="0"/>
                <w:sz w:val="18"/>
                <w:szCs w:val="18"/>
              </w:rPr>
            </w:pPr>
            <w:r>
              <w:rPr>
                <w:rFonts w:hint="eastAsia"/>
                <w:kern w:val="0"/>
                <w:sz w:val="18"/>
                <w:szCs w:val="18"/>
              </w:rPr>
              <w:t>10</w:t>
            </w:r>
          </w:p>
        </w:tc>
        <w:tc>
          <w:tcPr>
            <w:tcW w:w="2226" w:type="dxa"/>
            <w:tcBorders>
              <w:top w:val="single" w:color="auto" w:sz="8" w:space="0"/>
              <w:left w:val="single" w:color="auto" w:sz="8" w:space="0"/>
              <w:bottom w:val="single" w:color="auto" w:sz="8" w:space="0"/>
              <w:right w:val="single" w:color="auto" w:sz="8" w:space="0"/>
            </w:tcBorders>
            <w:vAlign w:val="center"/>
          </w:tcPr>
          <w:p w14:paraId="53F30B6E">
            <w:pPr>
              <w:widowControl/>
              <w:spacing w:line="240" w:lineRule="auto"/>
              <w:ind w:firstLine="0" w:firstLineChars="0"/>
              <w:jc w:val="center"/>
              <w:rPr>
                <w:rFonts w:hAnsi="宋体"/>
                <w:kern w:val="0"/>
                <w:sz w:val="18"/>
                <w:szCs w:val="18"/>
              </w:rPr>
            </w:pPr>
            <w:r>
              <w:rPr>
                <w:rFonts w:hint="eastAsia" w:hAnsi="宋体"/>
                <w:kern w:val="0"/>
                <w:sz w:val="18"/>
                <w:szCs w:val="18"/>
              </w:rPr>
              <w:t>交通干线噪声平均值</w:t>
            </w:r>
          </w:p>
        </w:tc>
        <w:tc>
          <w:tcPr>
            <w:tcW w:w="1276" w:type="dxa"/>
            <w:tcBorders>
              <w:top w:val="single" w:color="auto" w:sz="8" w:space="0"/>
              <w:left w:val="single" w:color="auto" w:sz="8" w:space="0"/>
              <w:bottom w:val="single" w:color="auto" w:sz="8" w:space="0"/>
              <w:right w:val="single" w:color="auto" w:sz="8" w:space="0"/>
            </w:tcBorders>
            <w:vAlign w:val="center"/>
          </w:tcPr>
          <w:p w14:paraId="4F1BD0A6">
            <w:pPr>
              <w:widowControl/>
              <w:spacing w:line="240" w:lineRule="auto"/>
              <w:ind w:firstLine="0" w:firstLineChars="0"/>
              <w:jc w:val="center"/>
              <w:rPr>
                <w:kern w:val="0"/>
                <w:sz w:val="18"/>
                <w:szCs w:val="18"/>
              </w:rPr>
            </w:pPr>
            <w:r>
              <w:rPr>
                <w:rFonts w:hint="eastAsia"/>
                <w:kern w:val="0"/>
                <w:sz w:val="18"/>
                <w:szCs w:val="18"/>
              </w:rPr>
              <w:t>达标</w:t>
            </w:r>
          </w:p>
        </w:tc>
        <w:tc>
          <w:tcPr>
            <w:tcW w:w="2469" w:type="dxa"/>
            <w:tcBorders>
              <w:top w:val="single" w:color="auto" w:sz="8" w:space="0"/>
              <w:left w:val="single" w:color="auto" w:sz="8" w:space="0"/>
              <w:bottom w:val="single" w:color="auto" w:sz="8" w:space="0"/>
              <w:right w:val="single" w:color="auto" w:sz="8" w:space="0"/>
            </w:tcBorders>
            <w:vAlign w:val="center"/>
          </w:tcPr>
          <w:p w14:paraId="7BE61A99">
            <w:pPr>
              <w:widowControl/>
              <w:spacing w:line="240" w:lineRule="auto"/>
              <w:ind w:firstLine="0" w:firstLineChars="0"/>
              <w:jc w:val="center"/>
              <w:rPr>
                <w:kern w:val="0"/>
                <w:sz w:val="18"/>
                <w:szCs w:val="18"/>
              </w:rPr>
            </w:pPr>
            <w:r>
              <w:rPr>
                <w:rFonts w:hint="eastAsia"/>
                <w:kern w:val="0"/>
                <w:sz w:val="18"/>
                <w:szCs w:val="18"/>
              </w:rPr>
              <w:t>70分贝以内</w:t>
            </w:r>
          </w:p>
        </w:tc>
        <w:tc>
          <w:tcPr>
            <w:tcW w:w="966" w:type="dxa"/>
            <w:tcBorders>
              <w:left w:val="single" w:color="auto" w:sz="8" w:space="0"/>
              <w:right w:val="single" w:color="auto" w:sz="8" w:space="0"/>
            </w:tcBorders>
            <w:vAlign w:val="center"/>
          </w:tcPr>
          <w:p w14:paraId="4A3B3A48">
            <w:pPr>
              <w:widowControl/>
              <w:spacing w:line="240" w:lineRule="auto"/>
              <w:ind w:firstLine="0" w:firstLineChars="0"/>
              <w:jc w:val="center"/>
              <w:rPr>
                <w:kern w:val="0"/>
                <w:sz w:val="18"/>
                <w:szCs w:val="18"/>
              </w:rPr>
            </w:pPr>
            <w:r>
              <w:rPr>
                <w:rFonts w:hint="eastAsia"/>
                <w:kern w:val="0"/>
                <w:sz w:val="18"/>
                <w:szCs w:val="18"/>
              </w:rPr>
              <w:t>约束性</w:t>
            </w:r>
          </w:p>
        </w:tc>
      </w:tr>
      <w:tr w14:paraId="573E3C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trPr>
        <w:tc>
          <w:tcPr>
            <w:tcW w:w="864" w:type="dxa"/>
            <w:vMerge w:val="restart"/>
            <w:tcBorders>
              <w:left w:val="single" w:color="auto" w:sz="8" w:space="0"/>
              <w:right w:val="single" w:color="auto" w:sz="8" w:space="0"/>
            </w:tcBorders>
            <w:vAlign w:val="center"/>
          </w:tcPr>
          <w:p w14:paraId="47D34844">
            <w:pPr>
              <w:widowControl/>
              <w:spacing w:line="240" w:lineRule="auto"/>
              <w:ind w:firstLine="0" w:firstLineChars="0"/>
              <w:jc w:val="center"/>
              <w:rPr>
                <w:rFonts w:hAnsi="宋体"/>
                <w:kern w:val="0"/>
                <w:sz w:val="18"/>
                <w:szCs w:val="18"/>
              </w:rPr>
            </w:pPr>
            <w:r>
              <w:rPr>
                <w:rFonts w:hint="eastAsia" w:hAnsi="宋体"/>
                <w:kern w:val="0"/>
                <w:sz w:val="18"/>
                <w:szCs w:val="18"/>
              </w:rPr>
              <w:t>污染</w:t>
            </w:r>
          </w:p>
          <w:p w14:paraId="4381F35F">
            <w:pPr>
              <w:widowControl/>
              <w:spacing w:line="240" w:lineRule="auto"/>
              <w:ind w:firstLine="0" w:firstLineChars="0"/>
              <w:jc w:val="center"/>
              <w:rPr>
                <w:kern w:val="0"/>
                <w:sz w:val="18"/>
                <w:szCs w:val="18"/>
              </w:rPr>
            </w:pPr>
            <w:r>
              <w:rPr>
                <w:rFonts w:hint="eastAsia" w:hAnsi="宋体"/>
                <w:kern w:val="0"/>
                <w:sz w:val="18"/>
                <w:szCs w:val="18"/>
              </w:rPr>
              <w:t>减排*</w:t>
            </w:r>
          </w:p>
        </w:tc>
        <w:tc>
          <w:tcPr>
            <w:tcW w:w="704" w:type="dxa"/>
            <w:tcBorders>
              <w:top w:val="single" w:color="auto" w:sz="8" w:space="0"/>
              <w:left w:val="single" w:color="auto" w:sz="8" w:space="0"/>
              <w:bottom w:val="single" w:color="auto" w:sz="8" w:space="0"/>
              <w:right w:val="single" w:color="auto" w:sz="8" w:space="0"/>
            </w:tcBorders>
            <w:vAlign w:val="center"/>
          </w:tcPr>
          <w:p w14:paraId="16CD2399">
            <w:pPr>
              <w:widowControl/>
              <w:spacing w:line="240" w:lineRule="auto"/>
              <w:ind w:firstLine="0" w:firstLineChars="0"/>
              <w:jc w:val="center"/>
              <w:rPr>
                <w:kern w:val="0"/>
                <w:sz w:val="18"/>
                <w:szCs w:val="18"/>
              </w:rPr>
            </w:pPr>
            <w:r>
              <w:rPr>
                <w:rFonts w:hint="eastAsia"/>
                <w:kern w:val="0"/>
                <w:sz w:val="18"/>
                <w:szCs w:val="18"/>
              </w:rPr>
              <w:t>11</w:t>
            </w:r>
          </w:p>
        </w:tc>
        <w:tc>
          <w:tcPr>
            <w:tcW w:w="2226" w:type="dxa"/>
            <w:tcBorders>
              <w:top w:val="single" w:color="auto" w:sz="8" w:space="0"/>
              <w:left w:val="single" w:color="auto" w:sz="8" w:space="0"/>
              <w:bottom w:val="single" w:color="auto" w:sz="8" w:space="0"/>
              <w:right w:val="single" w:color="auto" w:sz="8" w:space="0"/>
            </w:tcBorders>
            <w:vAlign w:val="center"/>
          </w:tcPr>
          <w:p w14:paraId="41A475CA">
            <w:pPr>
              <w:widowControl/>
              <w:spacing w:line="240" w:lineRule="auto"/>
              <w:ind w:firstLine="0" w:firstLineChars="0"/>
              <w:jc w:val="center"/>
              <w:rPr>
                <w:kern w:val="0"/>
                <w:sz w:val="18"/>
                <w:szCs w:val="18"/>
              </w:rPr>
            </w:pPr>
            <w:r>
              <w:rPr>
                <w:rFonts w:hint="eastAsia"/>
                <w:kern w:val="0"/>
                <w:sz w:val="18"/>
                <w:szCs w:val="18"/>
              </w:rPr>
              <w:t>二氧化硫</w:t>
            </w:r>
          </w:p>
        </w:tc>
        <w:tc>
          <w:tcPr>
            <w:tcW w:w="1276" w:type="dxa"/>
            <w:tcBorders>
              <w:top w:val="single" w:color="auto" w:sz="8" w:space="0"/>
              <w:left w:val="single" w:color="auto" w:sz="8" w:space="0"/>
              <w:bottom w:val="single" w:color="auto" w:sz="8" w:space="0"/>
              <w:right w:val="single" w:color="auto" w:sz="8" w:space="0"/>
            </w:tcBorders>
            <w:vAlign w:val="center"/>
          </w:tcPr>
          <w:p w14:paraId="1328FF35">
            <w:pPr>
              <w:widowControl/>
              <w:spacing w:line="240" w:lineRule="auto"/>
              <w:ind w:firstLine="0" w:firstLineChars="0"/>
              <w:jc w:val="center"/>
              <w:rPr>
                <w:kern w:val="0"/>
                <w:sz w:val="18"/>
                <w:szCs w:val="18"/>
              </w:rPr>
            </w:pPr>
            <w:r>
              <w:rPr>
                <w:kern w:val="0"/>
                <w:sz w:val="18"/>
                <w:szCs w:val="18"/>
              </w:rPr>
              <w:t>1</w:t>
            </w:r>
            <w:r>
              <w:rPr>
                <w:rFonts w:hint="eastAsia"/>
                <w:kern w:val="0"/>
                <w:sz w:val="18"/>
                <w:szCs w:val="18"/>
              </w:rPr>
              <w:t>756吨</w:t>
            </w:r>
          </w:p>
        </w:tc>
        <w:tc>
          <w:tcPr>
            <w:tcW w:w="2469" w:type="dxa"/>
            <w:tcBorders>
              <w:top w:val="single" w:color="auto" w:sz="8" w:space="0"/>
              <w:left w:val="single" w:color="auto" w:sz="8" w:space="0"/>
              <w:bottom w:val="single" w:color="auto" w:sz="8" w:space="0"/>
              <w:right w:val="single" w:color="auto" w:sz="8" w:space="0"/>
            </w:tcBorders>
            <w:vAlign w:val="center"/>
          </w:tcPr>
          <w:p w14:paraId="5EB53634">
            <w:pPr>
              <w:widowControl/>
              <w:spacing w:line="240" w:lineRule="auto"/>
              <w:ind w:firstLine="0" w:firstLineChars="0"/>
              <w:jc w:val="center"/>
              <w:rPr>
                <w:kern w:val="0"/>
                <w:sz w:val="18"/>
                <w:szCs w:val="18"/>
              </w:rPr>
            </w:pPr>
            <w:r>
              <w:rPr>
                <w:rFonts w:hint="eastAsia"/>
                <w:kern w:val="0"/>
                <w:sz w:val="18"/>
                <w:szCs w:val="18"/>
              </w:rPr>
              <w:t>达到市级要求</w:t>
            </w:r>
          </w:p>
        </w:tc>
        <w:tc>
          <w:tcPr>
            <w:tcW w:w="966" w:type="dxa"/>
            <w:vMerge w:val="restart"/>
            <w:tcBorders>
              <w:left w:val="single" w:color="auto" w:sz="8" w:space="0"/>
              <w:right w:val="single" w:color="auto" w:sz="8" w:space="0"/>
            </w:tcBorders>
            <w:vAlign w:val="center"/>
          </w:tcPr>
          <w:p w14:paraId="0B57B4F7">
            <w:pPr>
              <w:widowControl/>
              <w:spacing w:line="240" w:lineRule="auto"/>
              <w:ind w:firstLine="0" w:firstLineChars="0"/>
              <w:jc w:val="center"/>
              <w:rPr>
                <w:kern w:val="0"/>
                <w:sz w:val="18"/>
                <w:szCs w:val="18"/>
              </w:rPr>
            </w:pPr>
            <w:r>
              <w:rPr>
                <w:rFonts w:hint="eastAsia" w:hAnsi="宋体"/>
                <w:kern w:val="0"/>
                <w:sz w:val="18"/>
                <w:szCs w:val="18"/>
              </w:rPr>
              <w:t>约束性</w:t>
            </w:r>
          </w:p>
        </w:tc>
      </w:tr>
      <w:tr w14:paraId="6AAA66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trPr>
        <w:tc>
          <w:tcPr>
            <w:tcW w:w="864" w:type="dxa"/>
            <w:vMerge w:val="continue"/>
            <w:tcBorders>
              <w:left w:val="single" w:color="auto" w:sz="8" w:space="0"/>
              <w:right w:val="single" w:color="auto" w:sz="8" w:space="0"/>
            </w:tcBorders>
            <w:vAlign w:val="center"/>
          </w:tcPr>
          <w:p w14:paraId="3978144D">
            <w:pPr>
              <w:widowControl/>
              <w:spacing w:line="240" w:lineRule="auto"/>
              <w:ind w:firstLine="0" w:firstLineChars="0"/>
              <w:jc w:val="center"/>
              <w:rPr>
                <w:kern w:val="0"/>
                <w:sz w:val="18"/>
                <w:szCs w:val="18"/>
              </w:rPr>
            </w:pPr>
          </w:p>
        </w:tc>
        <w:tc>
          <w:tcPr>
            <w:tcW w:w="704" w:type="dxa"/>
            <w:tcBorders>
              <w:top w:val="single" w:color="auto" w:sz="8" w:space="0"/>
              <w:left w:val="single" w:color="auto" w:sz="8" w:space="0"/>
              <w:bottom w:val="single" w:color="auto" w:sz="8" w:space="0"/>
              <w:right w:val="single" w:color="auto" w:sz="8" w:space="0"/>
            </w:tcBorders>
            <w:vAlign w:val="center"/>
          </w:tcPr>
          <w:p w14:paraId="5831D65A">
            <w:pPr>
              <w:widowControl/>
              <w:spacing w:line="240" w:lineRule="auto"/>
              <w:ind w:firstLine="0" w:firstLineChars="0"/>
              <w:jc w:val="center"/>
              <w:rPr>
                <w:kern w:val="0"/>
                <w:sz w:val="18"/>
                <w:szCs w:val="18"/>
              </w:rPr>
            </w:pPr>
            <w:r>
              <w:rPr>
                <w:rFonts w:hint="eastAsia"/>
                <w:kern w:val="0"/>
                <w:sz w:val="18"/>
                <w:szCs w:val="18"/>
              </w:rPr>
              <w:t>12</w:t>
            </w:r>
          </w:p>
        </w:tc>
        <w:tc>
          <w:tcPr>
            <w:tcW w:w="2226" w:type="dxa"/>
            <w:tcBorders>
              <w:top w:val="single" w:color="auto" w:sz="8" w:space="0"/>
              <w:left w:val="single" w:color="auto" w:sz="8" w:space="0"/>
              <w:bottom w:val="single" w:color="auto" w:sz="8" w:space="0"/>
              <w:right w:val="single" w:color="auto" w:sz="8" w:space="0"/>
            </w:tcBorders>
            <w:vAlign w:val="center"/>
          </w:tcPr>
          <w:p w14:paraId="17DA513A">
            <w:pPr>
              <w:widowControl/>
              <w:spacing w:line="240" w:lineRule="auto"/>
              <w:ind w:firstLine="0" w:firstLineChars="0"/>
              <w:jc w:val="center"/>
              <w:rPr>
                <w:kern w:val="0"/>
                <w:sz w:val="18"/>
                <w:szCs w:val="18"/>
              </w:rPr>
            </w:pPr>
            <w:r>
              <w:rPr>
                <w:rFonts w:hint="eastAsia"/>
                <w:kern w:val="0"/>
                <w:sz w:val="18"/>
                <w:szCs w:val="18"/>
              </w:rPr>
              <w:t>氮氧化物</w:t>
            </w:r>
          </w:p>
        </w:tc>
        <w:tc>
          <w:tcPr>
            <w:tcW w:w="1276" w:type="dxa"/>
            <w:tcBorders>
              <w:top w:val="single" w:color="auto" w:sz="8" w:space="0"/>
              <w:left w:val="single" w:color="auto" w:sz="8" w:space="0"/>
              <w:bottom w:val="single" w:color="auto" w:sz="8" w:space="0"/>
              <w:right w:val="single" w:color="auto" w:sz="8" w:space="0"/>
            </w:tcBorders>
            <w:vAlign w:val="center"/>
          </w:tcPr>
          <w:p w14:paraId="3D6A621D">
            <w:pPr>
              <w:spacing w:line="240" w:lineRule="auto"/>
              <w:ind w:firstLine="0" w:firstLineChars="0"/>
              <w:jc w:val="center"/>
              <w:rPr>
                <w:kern w:val="0"/>
                <w:sz w:val="18"/>
                <w:szCs w:val="18"/>
              </w:rPr>
            </w:pPr>
            <w:r>
              <w:rPr>
                <w:rFonts w:hint="eastAsia"/>
                <w:kern w:val="0"/>
                <w:sz w:val="18"/>
                <w:szCs w:val="18"/>
              </w:rPr>
              <w:t>3577吨</w:t>
            </w:r>
          </w:p>
        </w:tc>
        <w:tc>
          <w:tcPr>
            <w:tcW w:w="2469" w:type="dxa"/>
            <w:tcBorders>
              <w:top w:val="single" w:color="auto" w:sz="8" w:space="0"/>
              <w:left w:val="single" w:color="auto" w:sz="8" w:space="0"/>
              <w:bottom w:val="single" w:color="auto" w:sz="8" w:space="0"/>
              <w:right w:val="single" w:color="auto" w:sz="8" w:space="0"/>
            </w:tcBorders>
            <w:vAlign w:val="center"/>
          </w:tcPr>
          <w:p w14:paraId="232A0890">
            <w:pPr>
              <w:spacing w:line="240" w:lineRule="auto"/>
              <w:ind w:firstLine="0" w:firstLineChars="0"/>
              <w:jc w:val="center"/>
              <w:rPr>
                <w:sz w:val="18"/>
                <w:szCs w:val="18"/>
              </w:rPr>
            </w:pPr>
            <w:r>
              <w:rPr>
                <w:rFonts w:hint="eastAsia"/>
                <w:kern w:val="0"/>
                <w:sz w:val="18"/>
                <w:szCs w:val="18"/>
              </w:rPr>
              <w:t>达到市级要求</w:t>
            </w:r>
          </w:p>
        </w:tc>
        <w:tc>
          <w:tcPr>
            <w:tcW w:w="966" w:type="dxa"/>
            <w:vMerge w:val="continue"/>
            <w:tcBorders>
              <w:left w:val="single" w:color="auto" w:sz="8" w:space="0"/>
              <w:right w:val="single" w:color="auto" w:sz="8" w:space="0"/>
            </w:tcBorders>
            <w:vAlign w:val="center"/>
          </w:tcPr>
          <w:p w14:paraId="4D624B3A">
            <w:pPr>
              <w:spacing w:line="240" w:lineRule="auto"/>
              <w:ind w:firstLine="0" w:firstLineChars="0"/>
              <w:jc w:val="center"/>
              <w:rPr>
                <w:kern w:val="0"/>
                <w:sz w:val="18"/>
                <w:szCs w:val="18"/>
              </w:rPr>
            </w:pPr>
          </w:p>
        </w:tc>
      </w:tr>
      <w:tr w14:paraId="2247EE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14" w:hRule="atLeast"/>
        </w:trPr>
        <w:tc>
          <w:tcPr>
            <w:tcW w:w="864" w:type="dxa"/>
            <w:vMerge w:val="continue"/>
            <w:tcBorders>
              <w:left w:val="single" w:color="auto" w:sz="8" w:space="0"/>
              <w:right w:val="single" w:color="auto" w:sz="8" w:space="0"/>
            </w:tcBorders>
            <w:vAlign w:val="center"/>
          </w:tcPr>
          <w:p w14:paraId="299D4BA8">
            <w:pPr>
              <w:widowControl/>
              <w:spacing w:line="240" w:lineRule="auto"/>
              <w:ind w:firstLine="0" w:firstLineChars="0"/>
              <w:jc w:val="center"/>
              <w:rPr>
                <w:kern w:val="0"/>
                <w:sz w:val="18"/>
                <w:szCs w:val="18"/>
              </w:rPr>
            </w:pPr>
          </w:p>
        </w:tc>
        <w:tc>
          <w:tcPr>
            <w:tcW w:w="704" w:type="dxa"/>
            <w:tcBorders>
              <w:top w:val="single" w:color="auto" w:sz="8" w:space="0"/>
              <w:left w:val="single" w:color="auto" w:sz="8" w:space="0"/>
              <w:bottom w:val="single" w:color="auto" w:sz="8" w:space="0"/>
              <w:right w:val="single" w:color="auto" w:sz="8" w:space="0"/>
            </w:tcBorders>
            <w:vAlign w:val="center"/>
          </w:tcPr>
          <w:p w14:paraId="2008EB42">
            <w:pPr>
              <w:widowControl/>
              <w:spacing w:line="240" w:lineRule="auto"/>
              <w:ind w:firstLine="0" w:firstLineChars="0"/>
              <w:jc w:val="center"/>
              <w:rPr>
                <w:kern w:val="0"/>
                <w:sz w:val="18"/>
                <w:szCs w:val="18"/>
              </w:rPr>
            </w:pPr>
            <w:r>
              <w:rPr>
                <w:rFonts w:hint="eastAsia"/>
                <w:kern w:val="0"/>
                <w:sz w:val="18"/>
                <w:szCs w:val="18"/>
              </w:rPr>
              <w:t>13</w:t>
            </w:r>
          </w:p>
        </w:tc>
        <w:tc>
          <w:tcPr>
            <w:tcW w:w="2226" w:type="dxa"/>
            <w:tcBorders>
              <w:top w:val="single" w:color="auto" w:sz="8" w:space="0"/>
              <w:left w:val="single" w:color="auto" w:sz="8" w:space="0"/>
              <w:bottom w:val="single" w:color="auto" w:sz="8" w:space="0"/>
              <w:right w:val="single" w:color="auto" w:sz="8" w:space="0"/>
            </w:tcBorders>
            <w:vAlign w:val="center"/>
          </w:tcPr>
          <w:p w14:paraId="133715C0">
            <w:pPr>
              <w:widowControl/>
              <w:spacing w:line="240" w:lineRule="auto"/>
              <w:ind w:firstLine="0" w:firstLineChars="0"/>
              <w:jc w:val="center"/>
              <w:rPr>
                <w:kern w:val="0"/>
                <w:sz w:val="18"/>
                <w:szCs w:val="18"/>
              </w:rPr>
            </w:pPr>
            <w:r>
              <w:rPr>
                <w:rFonts w:hint="eastAsia"/>
                <w:kern w:val="0"/>
                <w:sz w:val="18"/>
                <w:szCs w:val="18"/>
              </w:rPr>
              <w:t>化学需氧量</w:t>
            </w:r>
          </w:p>
        </w:tc>
        <w:tc>
          <w:tcPr>
            <w:tcW w:w="1276" w:type="dxa"/>
            <w:tcBorders>
              <w:top w:val="single" w:color="auto" w:sz="8" w:space="0"/>
              <w:left w:val="single" w:color="auto" w:sz="8" w:space="0"/>
              <w:bottom w:val="single" w:color="auto" w:sz="8" w:space="0"/>
              <w:right w:val="single" w:color="auto" w:sz="8" w:space="0"/>
            </w:tcBorders>
            <w:vAlign w:val="center"/>
          </w:tcPr>
          <w:p w14:paraId="5B8B11BE">
            <w:pPr>
              <w:spacing w:line="240" w:lineRule="auto"/>
              <w:ind w:firstLine="0" w:firstLineChars="0"/>
              <w:jc w:val="center"/>
              <w:rPr>
                <w:kern w:val="0"/>
                <w:sz w:val="18"/>
                <w:szCs w:val="18"/>
              </w:rPr>
            </w:pPr>
            <w:r>
              <w:rPr>
                <w:kern w:val="0"/>
                <w:sz w:val="18"/>
                <w:szCs w:val="18"/>
              </w:rPr>
              <w:t>5</w:t>
            </w:r>
            <w:r>
              <w:rPr>
                <w:rFonts w:hint="eastAsia"/>
                <w:kern w:val="0"/>
                <w:sz w:val="18"/>
                <w:szCs w:val="18"/>
              </w:rPr>
              <w:t>042吨</w:t>
            </w:r>
          </w:p>
        </w:tc>
        <w:tc>
          <w:tcPr>
            <w:tcW w:w="2469" w:type="dxa"/>
            <w:tcBorders>
              <w:top w:val="single" w:color="auto" w:sz="8" w:space="0"/>
              <w:left w:val="single" w:color="auto" w:sz="8" w:space="0"/>
              <w:bottom w:val="single" w:color="auto" w:sz="8" w:space="0"/>
              <w:right w:val="single" w:color="auto" w:sz="8" w:space="0"/>
            </w:tcBorders>
            <w:vAlign w:val="center"/>
          </w:tcPr>
          <w:p w14:paraId="1BDDBD33">
            <w:pPr>
              <w:spacing w:line="240" w:lineRule="auto"/>
              <w:ind w:firstLine="0" w:firstLineChars="0"/>
              <w:jc w:val="center"/>
              <w:rPr>
                <w:sz w:val="18"/>
                <w:szCs w:val="18"/>
              </w:rPr>
            </w:pPr>
            <w:r>
              <w:rPr>
                <w:rFonts w:hint="eastAsia"/>
                <w:kern w:val="0"/>
                <w:sz w:val="18"/>
                <w:szCs w:val="18"/>
              </w:rPr>
              <w:t>达到市级要求</w:t>
            </w:r>
          </w:p>
        </w:tc>
        <w:tc>
          <w:tcPr>
            <w:tcW w:w="966" w:type="dxa"/>
            <w:vMerge w:val="continue"/>
            <w:tcBorders>
              <w:left w:val="single" w:color="auto" w:sz="8" w:space="0"/>
              <w:right w:val="single" w:color="auto" w:sz="8" w:space="0"/>
            </w:tcBorders>
            <w:vAlign w:val="center"/>
          </w:tcPr>
          <w:p w14:paraId="69F07B9C">
            <w:pPr>
              <w:spacing w:line="240" w:lineRule="auto"/>
              <w:ind w:firstLine="0" w:firstLineChars="0"/>
              <w:jc w:val="center"/>
              <w:rPr>
                <w:kern w:val="0"/>
                <w:sz w:val="18"/>
                <w:szCs w:val="18"/>
              </w:rPr>
            </w:pPr>
          </w:p>
        </w:tc>
      </w:tr>
      <w:tr w14:paraId="6F91C6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trPr>
        <w:tc>
          <w:tcPr>
            <w:tcW w:w="864" w:type="dxa"/>
            <w:vMerge w:val="continue"/>
            <w:tcBorders>
              <w:left w:val="single" w:color="auto" w:sz="8" w:space="0"/>
              <w:right w:val="single" w:color="auto" w:sz="8" w:space="0"/>
            </w:tcBorders>
            <w:vAlign w:val="center"/>
          </w:tcPr>
          <w:p w14:paraId="53DCAA8F">
            <w:pPr>
              <w:widowControl/>
              <w:spacing w:line="240" w:lineRule="auto"/>
              <w:ind w:firstLine="0" w:firstLineChars="0"/>
              <w:jc w:val="center"/>
              <w:rPr>
                <w:kern w:val="0"/>
                <w:sz w:val="18"/>
                <w:szCs w:val="18"/>
              </w:rPr>
            </w:pPr>
          </w:p>
        </w:tc>
        <w:tc>
          <w:tcPr>
            <w:tcW w:w="704" w:type="dxa"/>
            <w:tcBorders>
              <w:top w:val="single" w:color="auto" w:sz="8" w:space="0"/>
              <w:left w:val="single" w:color="auto" w:sz="8" w:space="0"/>
              <w:bottom w:val="single" w:color="auto" w:sz="8" w:space="0"/>
              <w:right w:val="single" w:color="auto" w:sz="8" w:space="0"/>
            </w:tcBorders>
            <w:vAlign w:val="center"/>
          </w:tcPr>
          <w:p w14:paraId="642BC10C">
            <w:pPr>
              <w:widowControl/>
              <w:spacing w:line="240" w:lineRule="auto"/>
              <w:ind w:firstLine="0" w:firstLineChars="0"/>
              <w:jc w:val="center"/>
              <w:rPr>
                <w:kern w:val="0"/>
                <w:sz w:val="18"/>
                <w:szCs w:val="18"/>
              </w:rPr>
            </w:pPr>
            <w:r>
              <w:rPr>
                <w:rFonts w:hint="eastAsia"/>
                <w:kern w:val="0"/>
                <w:sz w:val="18"/>
                <w:szCs w:val="18"/>
              </w:rPr>
              <w:t>14</w:t>
            </w:r>
          </w:p>
        </w:tc>
        <w:tc>
          <w:tcPr>
            <w:tcW w:w="2226" w:type="dxa"/>
            <w:tcBorders>
              <w:top w:val="single" w:color="auto" w:sz="8" w:space="0"/>
              <w:left w:val="single" w:color="auto" w:sz="8" w:space="0"/>
              <w:bottom w:val="single" w:color="auto" w:sz="8" w:space="0"/>
              <w:right w:val="single" w:color="auto" w:sz="8" w:space="0"/>
            </w:tcBorders>
            <w:vAlign w:val="center"/>
          </w:tcPr>
          <w:p w14:paraId="46F3646E">
            <w:pPr>
              <w:widowControl/>
              <w:spacing w:line="240" w:lineRule="auto"/>
              <w:ind w:firstLine="0" w:firstLineChars="0"/>
              <w:jc w:val="center"/>
              <w:rPr>
                <w:kern w:val="0"/>
                <w:sz w:val="18"/>
                <w:szCs w:val="18"/>
              </w:rPr>
            </w:pPr>
            <w:r>
              <w:rPr>
                <w:rFonts w:hint="eastAsia"/>
                <w:kern w:val="0"/>
                <w:sz w:val="18"/>
                <w:szCs w:val="18"/>
              </w:rPr>
              <w:t>氨氮</w:t>
            </w:r>
          </w:p>
        </w:tc>
        <w:tc>
          <w:tcPr>
            <w:tcW w:w="1276" w:type="dxa"/>
            <w:tcBorders>
              <w:top w:val="single" w:color="auto" w:sz="8" w:space="0"/>
              <w:left w:val="single" w:color="auto" w:sz="8" w:space="0"/>
              <w:bottom w:val="single" w:color="auto" w:sz="8" w:space="0"/>
              <w:right w:val="single" w:color="auto" w:sz="8" w:space="0"/>
            </w:tcBorders>
            <w:vAlign w:val="center"/>
          </w:tcPr>
          <w:p w14:paraId="5DD1315D">
            <w:pPr>
              <w:spacing w:line="240" w:lineRule="auto"/>
              <w:ind w:firstLine="0" w:firstLineChars="0"/>
              <w:jc w:val="center"/>
              <w:rPr>
                <w:kern w:val="0"/>
                <w:sz w:val="18"/>
                <w:szCs w:val="18"/>
              </w:rPr>
            </w:pPr>
            <w:r>
              <w:rPr>
                <w:rFonts w:hint="eastAsia"/>
                <w:kern w:val="0"/>
                <w:sz w:val="18"/>
                <w:szCs w:val="18"/>
              </w:rPr>
              <w:t>471吨</w:t>
            </w:r>
          </w:p>
        </w:tc>
        <w:tc>
          <w:tcPr>
            <w:tcW w:w="2469" w:type="dxa"/>
            <w:tcBorders>
              <w:top w:val="single" w:color="auto" w:sz="8" w:space="0"/>
              <w:left w:val="single" w:color="auto" w:sz="8" w:space="0"/>
              <w:bottom w:val="single" w:color="auto" w:sz="8" w:space="0"/>
              <w:right w:val="single" w:color="auto" w:sz="8" w:space="0"/>
            </w:tcBorders>
            <w:vAlign w:val="center"/>
          </w:tcPr>
          <w:p w14:paraId="7843CD00">
            <w:pPr>
              <w:spacing w:line="240" w:lineRule="auto"/>
              <w:ind w:firstLine="0" w:firstLineChars="0"/>
              <w:jc w:val="center"/>
              <w:rPr>
                <w:sz w:val="18"/>
                <w:szCs w:val="18"/>
              </w:rPr>
            </w:pPr>
            <w:r>
              <w:rPr>
                <w:rFonts w:hint="eastAsia"/>
                <w:kern w:val="0"/>
                <w:sz w:val="18"/>
                <w:szCs w:val="18"/>
              </w:rPr>
              <w:t>达到市级要求</w:t>
            </w:r>
          </w:p>
        </w:tc>
        <w:tc>
          <w:tcPr>
            <w:tcW w:w="966" w:type="dxa"/>
            <w:vMerge w:val="continue"/>
            <w:tcBorders>
              <w:left w:val="single" w:color="auto" w:sz="8" w:space="0"/>
              <w:right w:val="single" w:color="auto" w:sz="8" w:space="0"/>
            </w:tcBorders>
            <w:vAlign w:val="center"/>
          </w:tcPr>
          <w:p w14:paraId="40352A09">
            <w:pPr>
              <w:spacing w:line="240" w:lineRule="auto"/>
              <w:ind w:firstLine="0" w:firstLineChars="0"/>
              <w:jc w:val="center"/>
              <w:rPr>
                <w:kern w:val="0"/>
                <w:sz w:val="18"/>
                <w:szCs w:val="18"/>
              </w:rPr>
            </w:pPr>
          </w:p>
        </w:tc>
      </w:tr>
      <w:tr w14:paraId="53891C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trPr>
        <w:tc>
          <w:tcPr>
            <w:tcW w:w="864" w:type="dxa"/>
            <w:vMerge w:val="restart"/>
            <w:tcBorders>
              <w:top w:val="single" w:color="auto" w:sz="8" w:space="0"/>
              <w:left w:val="single" w:color="auto" w:sz="8" w:space="0"/>
              <w:right w:val="single" w:color="auto" w:sz="8" w:space="0"/>
            </w:tcBorders>
            <w:vAlign w:val="center"/>
          </w:tcPr>
          <w:p w14:paraId="04721BB2">
            <w:pPr>
              <w:widowControl/>
              <w:spacing w:line="240" w:lineRule="auto"/>
              <w:ind w:firstLine="0" w:firstLineChars="0"/>
              <w:jc w:val="center"/>
              <w:rPr>
                <w:rFonts w:hAnsi="宋体"/>
                <w:kern w:val="0"/>
                <w:sz w:val="18"/>
                <w:szCs w:val="18"/>
              </w:rPr>
            </w:pPr>
            <w:r>
              <w:rPr>
                <w:rFonts w:hint="eastAsia" w:hAnsi="宋体"/>
                <w:kern w:val="0"/>
                <w:sz w:val="18"/>
                <w:szCs w:val="18"/>
              </w:rPr>
              <w:t>生态</w:t>
            </w:r>
          </w:p>
          <w:p w14:paraId="41B0DE88">
            <w:pPr>
              <w:widowControl/>
              <w:spacing w:line="240" w:lineRule="auto"/>
              <w:ind w:firstLine="0" w:firstLineChars="0"/>
              <w:jc w:val="center"/>
              <w:rPr>
                <w:kern w:val="0"/>
                <w:sz w:val="18"/>
                <w:szCs w:val="18"/>
              </w:rPr>
            </w:pPr>
            <w:r>
              <w:rPr>
                <w:rFonts w:hint="eastAsia" w:hAnsi="宋体"/>
                <w:kern w:val="0"/>
                <w:sz w:val="18"/>
                <w:szCs w:val="18"/>
              </w:rPr>
              <w:t>质量</w:t>
            </w:r>
          </w:p>
        </w:tc>
        <w:tc>
          <w:tcPr>
            <w:tcW w:w="704" w:type="dxa"/>
            <w:tcBorders>
              <w:top w:val="single" w:color="auto" w:sz="8" w:space="0"/>
              <w:left w:val="single" w:color="auto" w:sz="8" w:space="0"/>
              <w:bottom w:val="single" w:color="auto" w:sz="8" w:space="0"/>
              <w:right w:val="single" w:color="auto" w:sz="8" w:space="0"/>
            </w:tcBorders>
            <w:vAlign w:val="center"/>
          </w:tcPr>
          <w:p w14:paraId="70EC6B8E">
            <w:pPr>
              <w:widowControl/>
              <w:spacing w:line="240" w:lineRule="auto"/>
              <w:ind w:firstLine="0" w:firstLineChars="0"/>
              <w:jc w:val="center"/>
              <w:rPr>
                <w:kern w:val="0"/>
                <w:sz w:val="18"/>
                <w:szCs w:val="18"/>
              </w:rPr>
            </w:pPr>
            <w:r>
              <w:rPr>
                <w:kern w:val="0"/>
                <w:sz w:val="18"/>
                <w:szCs w:val="18"/>
              </w:rPr>
              <w:t>1</w:t>
            </w:r>
            <w:r>
              <w:rPr>
                <w:rFonts w:hint="eastAsia"/>
                <w:kern w:val="0"/>
                <w:sz w:val="18"/>
                <w:szCs w:val="18"/>
              </w:rPr>
              <w:t>5</w:t>
            </w:r>
          </w:p>
        </w:tc>
        <w:tc>
          <w:tcPr>
            <w:tcW w:w="2226" w:type="dxa"/>
            <w:tcBorders>
              <w:top w:val="single" w:color="auto" w:sz="8" w:space="0"/>
              <w:left w:val="single" w:color="auto" w:sz="8" w:space="0"/>
              <w:bottom w:val="single" w:color="auto" w:sz="8" w:space="0"/>
              <w:right w:val="single" w:color="auto" w:sz="8" w:space="0"/>
            </w:tcBorders>
            <w:vAlign w:val="center"/>
          </w:tcPr>
          <w:p w14:paraId="1B12838B">
            <w:pPr>
              <w:widowControl/>
              <w:spacing w:line="240" w:lineRule="auto"/>
              <w:ind w:firstLine="0" w:firstLineChars="0"/>
              <w:jc w:val="center"/>
              <w:rPr>
                <w:kern w:val="0"/>
                <w:sz w:val="18"/>
                <w:szCs w:val="18"/>
              </w:rPr>
            </w:pPr>
            <w:r>
              <w:rPr>
                <w:rFonts w:hint="eastAsia" w:hAnsi="宋体"/>
                <w:kern w:val="0"/>
                <w:sz w:val="18"/>
                <w:szCs w:val="18"/>
              </w:rPr>
              <w:t>生态环境指数</w:t>
            </w:r>
          </w:p>
        </w:tc>
        <w:tc>
          <w:tcPr>
            <w:tcW w:w="1276" w:type="dxa"/>
            <w:tcBorders>
              <w:top w:val="single" w:color="auto" w:sz="8" w:space="0"/>
              <w:left w:val="single" w:color="auto" w:sz="8" w:space="0"/>
              <w:bottom w:val="single" w:color="auto" w:sz="8" w:space="0"/>
              <w:right w:val="single" w:color="auto" w:sz="8" w:space="0"/>
            </w:tcBorders>
            <w:vAlign w:val="center"/>
          </w:tcPr>
          <w:p w14:paraId="110C3767">
            <w:pPr>
              <w:widowControl/>
              <w:spacing w:line="240" w:lineRule="auto"/>
              <w:ind w:firstLine="0" w:firstLineChars="0"/>
              <w:jc w:val="center"/>
              <w:rPr>
                <w:kern w:val="0"/>
                <w:sz w:val="18"/>
                <w:szCs w:val="18"/>
              </w:rPr>
            </w:pPr>
            <w:r>
              <w:rPr>
                <w:rFonts w:hint="eastAsia"/>
                <w:kern w:val="0"/>
                <w:sz w:val="18"/>
                <w:szCs w:val="18"/>
              </w:rPr>
              <w:t>76.5</w:t>
            </w:r>
          </w:p>
        </w:tc>
        <w:tc>
          <w:tcPr>
            <w:tcW w:w="2469" w:type="dxa"/>
            <w:tcBorders>
              <w:top w:val="single" w:color="auto" w:sz="8" w:space="0"/>
              <w:left w:val="single" w:color="auto" w:sz="8" w:space="0"/>
              <w:bottom w:val="single" w:color="auto" w:sz="8" w:space="0"/>
              <w:right w:val="single" w:color="auto" w:sz="8" w:space="0"/>
            </w:tcBorders>
            <w:vAlign w:val="center"/>
          </w:tcPr>
          <w:p w14:paraId="252203D2">
            <w:pPr>
              <w:widowControl/>
              <w:spacing w:line="240" w:lineRule="auto"/>
              <w:ind w:firstLine="0" w:firstLineChars="0"/>
              <w:jc w:val="center"/>
              <w:rPr>
                <w:kern w:val="0"/>
                <w:sz w:val="18"/>
                <w:szCs w:val="18"/>
              </w:rPr>
            </w:pPr>
            <w:r>
              <w:rPr>
                <w:rFonts w:hint="eastAsia"/>
                <w:kern w:val="0"/>
                <w:sz w:val="18"/>
                <w:szCs w:val="18"/>
              </w:rPr>
              <w:t>保持优良</w:t>
            </w:r>
          </w:p>
        </w:tc>
        <w:tc>
          <w:tcPr>
            <w:tcW w:w="966" w:type="dxa"/>
            <w:tcBorders>
              <w:top w:val="single" w:color="auto" w:sz="8" w:space="0"/>
              <w:left w:val="single" w:color="auto" w:sz="8" w:space="0"/>
              <w:right w:val="single" w:color="auto" w:sz="8" w:space="0"/>
            </w:tcBorders>
            <w:vAlign w:val="center"/>
          </w:tcPr>
          <w:p w14:paraId="2F56B056">
            <w:pPr>
              <w:widowControl/>
              <w:spacing w:line="240" w:lineRule="auto"/>
              <w:ind w:firstLine="0" w:firstLineChars="0"/>
              <w:jc w:val="center"/>
              <w:rPr>
                <w:kern w:val="0"/>
                <w:sz w:val="18"/>
                <w:szCs w:val="18"/>
              </w:rPr>
            </w:pPr>
            <w:r>
              <w:rPr>
                <w:rFonts w:hint="eastAsia" w:hAnsi="宋体"/>
                <w:kern w:val="0"/>
                <w:sz w:val="18"/>
                <w:szCs w:val="18"/>
              </w:rPr>
              <w:t>引导性</w:t>
            </w:r>
          </w:p>
        </w:tc>
      </w:tr>
      <w:tr w14:paraId="475565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trPr>
        <w:tc>
          <w:tcPr>
            <w:tcW w:w="864" w:type="dxa"/>
            <w:vMerge w:val="continue"/>
            <w:tcBorders>
              <w:top w:val="single" w:color="auto" w:sz="8" w:space="0"/>
              <w:left w:val="single" w:color="auto" w:sz="8" w:space="0"/>
              <w:right w:val="single" w:color="auto" w:sz="8" w:space="0"/>
            </w:tcBorders>
            <w:vAlign w:val="center"/>
          </w:tcPr>
          <w:p w14:paraId="49C52D5C">
            <w:pPr>
              <w:widowControl/>
              <w:spacing w:line="240" w:lineRule="auto"/>
              <w:ind w:firstLine="0" w:firstLineChars="0"/>
              <w:jc w:val="center"/>
              <w:rPr>
                <w:rFonts w:hAnsi="宋体"/>
                <w:kern w:val="0"/>
                <w:sz w:val="18"/>
                <w:szCs w:val="18"/>
              </w:rPr>
            </w:pPr>
          </w:p>
        </w:tc>
        <w:tc>
          <w:tcPr>
            <w:tcW w:w="704" w:type="dxa"/>
            <w:tcBorders>
              <w:top w:val="single" w:color="auto" w:sz="8" w:space="0"/>
              <w:left w:val="single" w:color="auto" w:sz="8" w:space="0"/>
              <w:bottom w:val="single" w:color="auto" w:sz="8" w:space="0"/>
              <w:right w:val="single" w:color="auto" w:sz="8" w:space="0"/>
            </w:tcBorders>
            <w:vAlign w:val="center"/>
          </w:tcPr>
          <w:p w14:paraId="5B3E4110">
            <w:pPr>
              <w:widowControl/>
              <w:spacing w:line="240" w:lineRule="auto"/>
              <w:ind w:firstLine="0" w:firstLineChars="0"/>
              <w:jc w:val="center"/>
              <w:rPr>
                <w:kern w:val="0"/>
                <w:sz w:val="18"/>
                <w:szCs w:val="18"/>
              </w:rPr>
            </w:pPr>
            <w:r>
              <w:rPr>
                <w:rFonts w:hint="eastAsia"/>
                <w:kern w:val="0"/>
                <w:sz w:val="18"/>
                <w:szCs w:val="18"/>
              </w:rPr>
              <w:t>16</w:t>
            </w:r>
          </w:p>
        </w:tc>
        <w:tc>
          <w:tcPr>
            <w:tcW w:w="2226" w:type="dxa"/>
            <w:tcBorders>
              <w:top w:val="single" w:color="auto" w:sz="8" w:space="0"/>
              <w:left w:val="single" w:color="auto" w:sz="8" w:space="0"/>
              <w:bottom w:val="single" w:color="auto" w:sz="8" w:space="0"/>
              <w:right w:val="single" w:color="auto" w:sz="8" w:space="0"/>
            </w:tcBorders>
            <w:vAlign w:val="center"/>
          </w:tcPr>
          <w:p w14:paraId="0D997E00">
            <w:pPr>
              <w:widowControl/>
              <w:spacing w:line="240" w:lineRule="auto"/>
              <w:ind w:firstLine="0" w:firstLineChars="0"/>
              <w:jc w:val="center"/>
              <w:rPr>
                <w:rFonts w:hAnsi="宋体"/>
                <w:kern w:val="0"/>
                <w:sz w:val="18"/>
                <w:szCs w:val="18"/>
              </w:rPr>
            </w:pPr>
            <w:r>
              <w:rPr>
                <w:rFonts w:hint="eastAsia" w:hAnsi="宋体"/>
                <w:kern w:val="0"/>
                <w:sz w:val="18"/>
                <w:szCs w:val="18"/>
              </w:rPr>
              <w:t>森林覆盖率</w:t>
            </w:r>
          </w:p>
        </w:tc>
        <w:tc>
          <w:tcPr>
            <w:tcW w:w="1276" w:type="dxa"/>
            <w:tcBorders>
              <w:top w:val="single" w:color="auto" w:sz="8" w:space="0"/>
              <w:left w:val="single" w:color="auto" w:sz="8" w:space="0"/>
              <w:bottom w:val="single" w:color="auto" w:sz="8" w:space="0"/>
              <w:right w:val="single" w:color="auto" w:sz="8" w:space="0"/>
            </w:tcBorders>
            <w:vAlign w:val="center"/>
          </w:tcPr>
          <w:p w14:paraId="0C075F84">
            <w:pPr>
              <w:ind w:firstLine="0" w:firstLineChars="0"/>
              <w:jc w:val="center"/>
              <w:rPr>
                <w:sz w:val="18"/>
                <w:szCs w:val="18"/>
              </w:rPr>
            </w:pPr>
            <w:r>
              <w:rPr>
                <w:sz w:val="18"/>
                <w:szCs w:val="18"/>
              </w:rPr>
              <w:t>56.</w:t>
            </w:r>
            <w:r>
              <w:rPr>
                <w:rFonts w:hint="eastAsia"/>
                <w:sz w:val="18"/>
                <w:szCs w:val="18"/>
              </w:rPr>
              <w:t>3</w:t>
            </w:r>
            <w:r>
              <w:rPr>
                <w:sz w:val="18"/>
                <w:szCs w:val="18"/>
              </w:rPr>
              <w:t>%</w:t>
            </w:r>
          </w:p>
        </w:tc>
        <w:tc>
          <w:tcPr>
            <w:tcW w:w="2469" w:type="dxa"/>
            <w:tcBorders>
              <w:top w:val="single" w:color="auto" w:sz="8" w:space="0"/>
              <w:left w:val="single" w:color="auto" w:sz="8" w:space="0"/>
              <w:bottom w:val="single" w:color="auto" w:sz="8" w:space="0"/>
              <w:right w:val="single" w:color="auto" w:sz="8" w:space="0"/>
            </w:tcBorders>
            <w:vAlign w:val="center"/>
          </w:tcPr>
          <w:p w14:paraId="45EBB089">
            <w:pPr>
              <w:ind w:firstLine="0" w:firstLineChars="0"/>
              <w:jc w:val="center"/>
              <w:rPr>
                <w:sz w:val="18"/>
                <w:szCs w:val="18"/>
              </w:rPr>
            </w:pPr>
            <w:r>
              <w:rPr>
                <w:sz w:val="18"/>
                <w:szCs w:val="18"/>
              </w:rPr>
              <w:t>58%</w:t>
            </w:r>
          </w:p>
        </w:tc>
        <w:tc>
          <w:tcPr>
            <w:tcW w:w="966" w:type="dxa"/>
            <w:tcBorders>
              <w:top w:val="single" w:color="auto" w:sz="8" w:space="0"/>
              <w:left w:val="single" w:color="auto" w:sz="8" w:space="0"/>
              <w:right w:val="single" w:color="auto" w:sz="8" w:space="0"/>
            </w:tcBorders>
            <w:vAlign w:val="center"/>
          </w:tcPr>
          <w:p w14:paraId="4532362B">
            <w:pPr>
              <w:widowControl/>
              <w:spacing w:line="240" w:lineRule="auto"/>
              <w:ind w:firstLine="0" w:firstLineChars="0"/>
              <w:jc w:val="center"/>
              <w:rPr>
                <w:rFonts w:hAnsi="宋体"/>
                <w:kern w:val="0"/>
                <w:sz w:val="18"/>
                <w:szCs w:val="18"/>
              </w:rPr>
            </w:pPr>
            <w:r>
              <w:rPr>
                <w:rFonts w:hint="eastAsia" w:hAnsi="宋体"/>
                <w:kern w:val="0"/>
                <w:sz w:val="18"/>
                <w:szCs w:val="18"/>
              </w:rPr>
              <w:t>约束性</w:t>
            </w:r>
          </w:p>
        </w:tc>
      </w:tr>
      <w:tr w14:paraId="7E2439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17" w:hRule="atLeast"/>
        </w:trPr>
        <w:tc>
          <w:tcPr>
            <w:tcW w:w="864" w:type="dxa"/>
            <w:vMerge w:val="continue"/>
            <w:tcBorders>
              <w:left w:val="single" w:color="auto" w:sz="8" w:space="0"/>
              <w:right w:val="single" w:color="auto" w:sz="8" w:space="0"/>
            </w:tcBorders>
            <w:vAlign w:val="center"/>
          </w:tcPr>
          <w:p w14:paraId="55FB27D1">
            <w:pPr>
              <w:widowControl/>
              <w:spacing w:line="240" w:lineRule="auto"/>
              <w:ind w:firstLine="0" w:firstLineChars="0"/>
              <w:jc w:val="center"/>
              <w:rPr>
                <w:kern w:val="0"/>
                <w:sz w:val="18"/>
                <w:szCs w:val="18"/>
              </w:rPr>
            </w:pPr>
          </w:p>
        </w:tc>
        <w:tc>
          <w:tcPr>
            <w:tcW w:w="7641" w:type="dxa"/>
            <w:gridSpan w:val="5"/>
            <w:tcBorders>
              <w:top w:val="single" w:color="auto" w:sz="8" w:space="0"/>
              <w:left w:val="single" w:color="auto" w:sz="8" w:space="0"/>
              <w:right w:val="single" w:color="auto" w:sz="8" w:space="0"/>
            </w:tcBorders>
            <w:vAlign w:val="center"/>
          </w:tcPr>
          <w:p w14:paraId="017D6C85">
            <w:pPr>
              <w:spacing w:line="240" w:lineRule="auto"/>
              <w:ind w:firstLine="360"/>
              <w:jc w:val="left"/>
              <w:rPr>
                <w:sz w:val="18"/>
                <w:szCs w:val="18"/>
              </w:rPr>
            </w:pPr>
            <w:r>
              <w:rPr>
                <w:rFonts w:hint="eastAsia"/>
                <w:sz w:val="18"/>
                <w:szCs w:val="18"/>
              </w:rPr>
              <w:t>全面实施“北京市怀柔区申报国家生态保护与建设示范区建设方案(2015-2020年)”，建设“国家级生态保护与建设示范区”，“国家级生态保护与建设示范区”</w:t>
            </w:r>
          </w:p>
        </w:tc>
      </w:tr>
    </w:tbl>
    <w:p w14:paraId="4EA95F6E">
      <w:pPr>
        <w:pStyle w:val="57"/>
        <w:ind w:firstLine="480"/>
        <w:jc w:val="left"/>
      </w:pPr>
      <w:r>
        <w:rPr>
          <w:rFonts w:hint="eastAsia"/>
        </w:rPr>
        <w:t>注：*主要污染物总量控制的种类随北京市相关政策实时调整。</w:t>
      </w:r>
    </w:p>
    <w:p w14:paraId="2B9686D9">
      <w:pPr>
        <w:pStyle w:val="57"/>
        <w:ind w:firstLine="480"/>
        <w:jc w:val="left"/>
        <w:sectPr>
          <w:pgSz w:w="11906" w:h="16838"/>
          <w:pgMar w:top="1440" w:right="1800" w:bottom="1440" w:left="1800" w:header="851" w:footer="992" w:gutter="0"/>
          <w:cols w:space="425" w:num="1"/>
          <w:docGrid w:type="lines" w:linePitch="326" w:charSpace="0"/>
        </w:sectPr>
      </w:pPr>
    </w:p>
    <w:p w14:paraId="5F69F014">
      <w:pPr>
        <w:pStyle w:val="2"/>
        <w:ind w:firstLine="199" w:firstLineChars="45"/>
      </w:pPr>
      <w:bookmarkStart w:id="49" w:name="_Toc485196032"/>
      <w:r>
        <w:rPr>
          <w:rFonts w:hint="eastAsia"/>
        </w:rPr>
        <w:t>4. 重点任务</w:t>
      </w:r>
      <w:bookmarkEnd w:id="49"/>
    </w:p>
    <w:p w14:paraId="787E45A4">
      <w:pPr>
        <w:ind w:firstLine="480"/>
      </w:pPr>
      <w:r>
        <w:rPr>
          <w:rFonts w:hint="eastAsia"/>
        </w:rPr>
        <w:t>“十三五”期间，怀柔区环保局以生态文明建设、控制大气PM</w:t>
      </w:r>
      <w:r>
        <w:rPr>
          <w:rFonts w:hint="eastAsia"/>
          <w:vertAlign w:val="subscript"/>
        </w:rPr>
        <w:t>2.5</w:t>
      </w:r>
      <w:r>
        <w:rPr>
          <w:rFonts w:hint="eastAsia"/>
        </w:rPr>
        <w:t>浓度、保护饮用水源为重点，按照全市环保工作总要求，围绕全区中心工作，以“着力推动区域协调发展，加快怀柔文化科技高端产业新区建设，带动北部生态涵养发展区科学发展”为目标，推进污染减排，开展大气、水和土壤污染防治工作，推进环境能力建设，强化环境管理。</w:t>
      </w:r>
    </w:p>
    <w:p w14:paraId="7310110C">
      <w:pPr>
        <w:pStyle w:val="3"/>
        <w:ind w:firstLine="643"/>
      </w:pPr>
      <w:bookmarkStart w:id="50" w:name="_Toc422972637"/>
      <w:bookmarkStart w:id="51" w:name="_Toc485196033"/>
      <w:r>
        <w:rPr>
          <w:rFonts w:hint="eastAsia"/>
        </w:rPr>
        <w:t>4.1以改善环境质量为核心，全面推进大气、水和土壤污染防治</w:t>
      </w:r>
      <w:bookmarkEnd w:id="50"/>
      <w:bookmarkEnd w:id="51"/>
    </w:p>
    <w:p w14:paraId="13D740FD">
      <w:pPr>
        <w:pStyle w:val="4"/>
        <w:ind w:firstLine="643"/>
      </w:pPr>
      <w:bookmarkStart w:id="52" w:name="_Toc485196034"/>
      <w:r>
        <w:rPr>
          <w:rFonts w:hint="eastAsia"/>
        </w:rPr>
        <w:t>4.1.1 深入实施《怀柔区清洁空气行动计划》</w:t>
      </w:r>
      <w:bookmarkEnd w:id="52"/>
    </w:p>
    <w:p w14:paraId="134233DB">
      <w:pPr>
        <w:ind w:firstLine="480"/>
      </w:pPr>
      <w:r>
        <w:rPr>
          <w:rFonts w:hint="eastAsia"/>
        </w:rPr>
        <w:t>“十三五”期间，坚持“安全保障、清洁为先，改造存量、严控增量，严格准入、加强监管”的原则，坚持污染防治是改善空气质量的根本措施，以京津冀一体化为契机，深化区域协作，落实疏解非首都功能，促进产业结构和能源结构调整，强化源头削减，实施分区分类控制。推动重点行业综合整治，严格监督考核，重点落实压减燃煤、控车减油、清洁降尘等污染防治任务。</w:t>
      </w:r>
    </w:p>
    <w:p w14:paraId="1A5ECD21">
      <w:pPr>
        <w:pStyle w:val="5"/>
        <w:ind w:firstLine="562"/>
      </w:pPr>
      <w:bookmarkStart w:id="53" w:name="_Toc422972638"/>
      <w:r>
        <w:rPr>
          <w:rFonts w:hint="eastAsia"/>
        </w:rPr>
        <w:t>（一）</w:t>
      </w:r>
      <w:bookmarkEnd w:id="53"/>
      <w:r>
        <w:rPr>
          <w:rFonts w:hint="eastAsia"/>
        </w:rPr>
        <w:t>加强大气污染源头管控</w:t>
      </w:r>
    </w:p>
    <w:p w14:paraId="27C7614D">
      <w:pPr>
        <w:ind w:firstLine="482"/>
      </w:pPr>
      <w:r>
        <w:rPr>
          <w:rFonts w:hint="eastAsia" w:hAnsi="宋体"/>
          <w:b/>
        </w:rPr>
        <w:t>加强</w:t>
      </w:r>
      <w:r>
        <w:rPr>
          <w:rFonts w:hint="eastAsia"/>
          <w:b/>
          <w:kern w:val="0"/>
        </w:rPr>
        <w:t>清洁能源</w:t>
      </w:r>
      <w:r>
        <w:rPr>
          <w:rFonts w:hint="eastAsia" w:hAnsi="宋体"/>
          <w:b/>
        </w:rPr>
        <w:t>供应保障。</w:t>
      </w:r>
      <w:r>
        <w:rPr>
          <w:rFonts w:hint="eastAsia" w:hAnsi="宋体"/>
        </w:rPr>
        <w:t>优化能源价格，整合补贴政策。</w:t>
      </w:r>
      <w:r>
        <w:rPr>
          <w:rFonts w:hint="eastAsia"/>
        </w:rPr>
        <w:t>认真落实北京市供热价格政策，鼓励清洁能源采暖；研究完善电采暖、太阳能利用等鼓励政策；整合供暖等相关补助政策，促进清洁能源推广使用。</w:t>
      </w:r>
      <w:r>
        <w:rPr>
          <w:rFonts w:hint="eastAsia" w:hAnsi="宋体"/>
        </w:rPr>
        <w:t>建立健全绿色能源配送体系。</w:t>
      </w:r>
      <w:r>
        <w:rPr>
          <w:rFonts w:hint="eastAsia" w:hAnsi="楷体"/>
        </w:rPr>
        <w:t>按照安全、惠民和便民的原则，</w:t>
      </w:r>
      <w:r>
        <w:rPr>
          <w:rFonts w:hint="eastAsia"/>
        </w:rPr>
        <w:t>逐步建立由充装站、气瓶集散中心、换瓶点构成的三级服务网络，基本实现全区送气下乡工程全覆盖。</w:t>
      </w:r>
    </w:p>
    <w:p w14:paraId="04A5ED2B">
      <w:pPr>
        <w:ind w:firstLine="482"/>
        <w:rPr>
          <w:szCs w:val="24"/>
        </w:rPr>
      </w:pPr>
      <w:r>
        <w:rPr>
          <w:rFonts w:hint="eastAsia"/>
          <w:b/>
          <w:szCs w:val="24"/>
        </w:rPr>
        <w:t>积极推进车辆结构调整，促进机动车节能减排。</w:t>
      </w:r>
      <w:r>
        <w:rPr>
          <w:rFonts w:hint="eastAsia"/>
          <w:szCs w:val="24"/>
        </w:rPr>
        <w:t>加强各行业主管部门在用车辆结构调整，争取市级资金补助政策，促进机动车节能减排。</w:t>
      </w:r>
      <w:r>
        <w:rPr>
          <w:rFonts w:hint="eastAsia" w:ascii="仿宋_GB2312" w:hAnsi="宋体" w:cs="Times New Roman"/>
          <w:bCs/>
          <w:szCs w:val="24"/>
        </w:rPr>
        <w:t>促进调整客运车、</w:t>
      </w:r>
      <w:r>
        <w:rPr>
          <w:rFonts w:hint="eastAsia"/>
          <w:szCs w:val="24"/>
        </w:rPr>
        <w:t>渣土车、</w:t>
      </w:r>
      <w:r>
        <w:rPr>
          <w:rFonts w:hint="eastAsia" w:hAnsi="Calibri"/>
          <w:szCs w:val="24"/>
        </w:rPr>
        <w:t>环卫车、</w:t>
      </w:r>
      <w:r>
        <w:rPr>
          <w:rFonts w:hint="eastAsia"/>
          <w:szCs w:val="24"/>
        </w:rPr>
        <w:t>货运车、低速车和公交车结构。</w:t>
      </w:r>
      <w:r>
        <w:rPr>
          <w:rFonts w:hint="eastAsia" w:hAnsi="新宋体"/>
          <w:kern w:val="0"/>
          <w:szCs w:val="24"/>
        </w:rPr>
        <w:t>政府公务用车率先推广使用新能源汽车。鼓励个人购买使用新能源汽车。在公交、出租、郊区客运、旅游客运、环卫、邮政、驾校等行业大力发展新能源和清洁能源车辆。</w:t>
      </w:r>
    </w:p>
    <w:p w14:paraId="7D841124">
      <w:pPr>
        <w:ind w:firstLine="482"/>
        <w:rPr>
          <w:kern w:val="0"/>
          <w:szCs w:val="24"/>
        </w:rPr>
      </w:pPr>
      <w:r>
        <w:rPr>
          <w:rFonts w:hint="eastAsia"/>
          <w:b/>
          <w:szCs w:val="24"/>
        </w:rPr>
        <w:t>加快基础设施建设，大力发展公共交通。</w:t>
      </w:r>
      <w:r>
        <w:rPr>
          <w:rFonts w:hint="eastAsia"/>
          <w:kern w:val="0"/>
          <w:szCs w:val="24"/>
        </w:rPr>
        <w:t>加快</w:t>
      </w:r>
      <w:r>
        <w:rPr>
          <w:rFonts w:hint="eastAsia" w:hAnsi="新宋体"/>
          <w:szCs w:val="24"/>
        </w:rPr>
        <w:t>完善公共交通网络建设，提高公共交通出行比例。推广公共自行车租赁服务运营。</w:t>
      </w:r>
      <w:r>
        <w:rPr>
          <w:rFonts w:hint="eastAsia" w:hAnsi="新宋体"/>
          <w:kern w:val="0"/>
          <w:szCs w:val="24"/>
        </w:rPr>
        <w:t>完善新能源和清洁能源车配套设施建</w:t>
      </w:r>
      <w:r>
        <w:rPr>
          <w:rFonts w:hint="eastAsia"/>
          <w:kern w:val="0"/>
          <w:szCs w:val="24"/>
        </w:rPr>
        <w:t>设。</w:t>
      </w:r>
      <w:r>
        <w:rPr>
          <w:rFonts w:hint="eastAsia"/>
          <w:szCs w:val="24"/>
        </w:rPr>
        <w:t>明确新能源与清洁能源车辆基础设施建设需求，并进行新能源与清洁能源车辆基础设施建设。制定全区加气站、充电站（桩）等配套设施规划，做好土地供应等保障工作，满足新能源车辆和清洁能源车辆发展需要。</w:t>
      </w:r>
    </w:p>
    <w:p w14:paraId="26A1BB37">
      <w:pPr>
        <w:ind w:firstLine="480"/>
      </w:pPr>
    </w:p>
    <w:p w14:paraId="6472710E">
      <w:pPr>
        <w:pStyle w:val="5"/>
        <w:ind w:firstLine="562"/>
      </w:pPr>
      <w:bookmarkStart w:id="54" w:name="_Toc422972639"/>
      <w:r>
        <w:rPr>
          <w:rFonts w:hint="eastAsia"/>
        </w:rPr>
        <w:t>（二）强化大气污染防治</w:t>
      </w:r>
      <w:bookmarkEnd w:id="54"/>
    </w:p>
    <w:p w14:paraId="55E7E2F6">
      <w:pPr>
        <w:ind w:firstLine="482"/>
      </w:pPr>
      <w:r>
        <w:rPr>
          <w:rFonts w:hint="eastAsia"/>
          <w:b/>
        </w:rPr>
        <w:t>加强燃煤污染防治。</w:t>
      </w:r>
      <w:r>
        <w:rPr>
          <w:rFonts w:hint="eastAsia"/>
        </w:rPr>
        <w:t>落实城镇地区燃煤锅炉、集中供热中心清洁能源改造计划和实施方案，通过实现城区集中供热中心和重点镇清洁能源改造，到2020年，预计城镇地区燃煤总量比2015年下降5%。落实全区工业企业压减燃煤方案，通过污染企业关停退出和清洁能源改造等方式，减少煤炭使用量，实现工业企业用能清洁化，到2020年底前，预计工业企业燃煤总量比2015年下降10%。组织实施制定商业和服务业燃煤设施清洁能源改造方案。要求建成区的商业、各类经营服务行业燃煤全部改用电、天然气等清洁能源</w:t>
      </w:r>
      <w:r>
        <w:rPr>
          <w:rFonts w:hint="eastAsia" w:hAnsi="宋体"/>
        </w:rPr>
        <w:t>。</w:t>
      </w:r>
      <w:r>
        <w:rPr>
          <w:rFonts w:hint="eastAsia"/>
        </w:rPr>
        <w:t>到2020年底前，预计商业和服务业燃煤总量比2015年下降15%。</w:t>
      </w:r>
      <w:r>
        <w:rPr>
          <w:rFonts w:hint="eastAsia" w:hAnsi="宋体"/>
        </w:rPr>
        <w:t>实施农村地区“减煤换煤，清洁空气”行动方案，</w:t>
      </w:r>
      <w:r>
        <w:rPr>
          <w:rFonts w:hint="eastAsia"/>
        </w:rPr>
        <w:t>通过实施“</w:t>
      </w:r>
      <w:r>
        <w:rPr>
          <w:rFonts w:hint="eastAsia" w:hAnsi="华文中宋"/>
        </w:rPr>
        <w:t>五个一批”工程，</w:t>
      </w:r>
      <w:r>
        <w:rPr>
          <w:rFonts w:hint="eastAsia"/>
        </w:rPr>
        <w:t>燃煤全部替代为优质煤</w:t>
      </w:r>
      <w:r>
        <w:rPr>
          <w:rFonts w:hint="eastAsia" w:hAnsi="宋体"/>
        </w:rPr>
        <w:t>，到2020年底前，预计农村地区燃煤总量比2015年下降15%。</w:t>
      </w:r>
    </w:p>
    <w:p w14:paraId="1D3164AE">
      <w:pPr>
        <w:ind w:firstLine="482"/>
        <w:rPr>
          <w:szCs w:val="24"/>
        </w:rPr>
      </w:pPr>
      <w:r>
        <w:rPr>
          <w:rFonts w:hint="eastAsia"/>
          <w:b/>
          <w:szCs w:val="24"/>
        </w:rPr>
        <w:t>强化机动车污染防治。</w:t>
      </w:r>
      <w:r>
        <w:rPr>
          <w:rFonts w:hint="eastAsia"/>
          <w:szCs w:val="24"/>
        </w:rPr>
        <w:t>通过加快高污染车辆淘汰退出、提高清洁能源车辆使用比例、确保油品质量稳定达标、强化在用车辆尾气排放监管等手段，降低车用燃油总量，减少机动车污染物排放。限制国Ⅰ及国Ⅱ排放标准车辆的使用范围，促进老旧机动车淘汰更新，优化机动车存量结构。</w:t>
      </w:r>
      <w:r>
        <w:rPr>
          <w:rFonts w:hint="eastAsia" w:cs="Times New Roman"/>
          <w:bCs/>
          <w:szCs w:val="24"/>
        </w:rPr>
        <w:t>在“十二五”末黄标车全部淘汰的基础上，加强外地黄标车监管和处罚力度，怀</w:t>
      </w:r>
      <w:r>
        <w:rPr>
          <w:rFonts w:hint="eastAsia"/>
          <w:kern w:val="0"/>
          <w:szCs w:val="24"/>
        </w:rPr>
        <w:t>柔建成区禁止黄标车通行，</w:t>
      </w:r>
      <w:r>
        <w:rPr>
          <w:rFonts w:hint="eastAsia"/>
          <w:szCs w:val="24"/>
        </w:rPr>
        <w:t>通过扩大黄标车禁行范围、增加尾气排放检测频次、加强行业管理和加大执法检查力度等措施。积极开展老旧机动车更新淘汰宣传工作，重点淘汰国Ⅰ、国Ⅱ排放标准的汽油车，鼓励车辆报废解体和柴油车提前淘汰，按照北京市相关补贴政策，积极引导公众更换混合动力汽车和小批量客车。</w:t>
      </w:r>
    </w:p>
    <w:p w14:paraId="0DC09391">
      <w:pPr>
        <w:ind w:firstLine="482"/>
      </w:pPr>
      <w:r>
        <w:rPr>
          <w:rFonts w:hint="eastAsia"/>
          <w:b/>
        </w:rPr>
        <w:t>加大道路保洁力度。</w:t>
      </w:r>
      <w:r>
        <w:rPr>
          <w:rFonts w:hint="eastAsia"/>
        </w:rPr>
        <w:t>大力推广“吸、扫、冲、收”清扫保洁新工艺，增加作业频次，切实降低道路积尘负荷，推广全区新工艺作业。加大检查、考核力度，定期向社会公布环境卫生干净指数。</w:t>
      </w:r>
    </w:p>
    <w:p w14:paraId="3DDA5391">
      <w:pPr>
        <w:ind w:firstLine="482"/>
      </w:pPr>
      <w:r>
        <w:rPr>
          <w:rFonts w:hint="eastAsia"/>
          <w:b/>
        </w:rPr>
        <w:t>加大再生水冲洗道路的范围和使用量。</w:t>
      </w:r>
      <w:r>
        <w:rPr>
          <w:rFonts w:hint="eastAsia"/>
        </w:rPr>
        <w:t>落实《怀柔区加快污水处理和再生水设施建设三年行动方案》，提高再生水使用量，加快配套管网和加水站点建设，满足环卫车加水需求。</w:t>
      </w:r>
    </w:p>
    <w:p w14:paraId="282AAC85">
      <w:pPr>
        <w:ind w:firstLine="482"/>
      </w:pPr>
      <w:r>
        <w:rPr>
          <w:rFonts w:hint="eastAsia"/>
          <w:b/>
        </w:rPr>
        <w:t>规范渣土运输车管理。</w:t>
      </w:r>
      <w:r>
        <w:rPr>
          <w:rFonts w:hint="eastAsia"/>
        </w:rPr>
        <w:t>加强渣土运输规范化管理，严格执行资质管理与备案制度，实现区渣土运输车全部实现密闭化；全部完成安装定位系统，全区主要道路基本无遗撒问题。监督施工单位使用规范渣土运输车，并将使用情况纳入施工企业资质管理。采取路检夜查、卫星定位跟踪等措施，加强对重点地区、重点路段渣土运输的执法监管，严厉打击无资质、标识不全的运输车辆，杜绝道路遗撒。</w:t>
      </w:r>
    </w:p>
    <w:p w14:paraId="402FD1DA">
      <w:pPr>
        <w:ind w:firstLine="480"/>
        <w:rPr>
          <w:szCs w:val="24"/>
        </w:rPr>
      </w:pPr>
      <w:r>
        <w:rPr>
          <w:rFonts w:hint="eastAsia"/>
        </w:rPr>
        <w:t>加强属地管理和行业监管，综合施策减少扬尘，到2020年，全区降尘量比</w:t>
      </w:r>
      <w:r>
        <w:t>2015</w:t>
      </w:r>
      <w:r>
        <w:rPr>
          <w:rFonts w:hint="eastAsia"/>
        </w:rPr>
        <w:t>年下降</w:t>
      </w:r>
      <w:r>
        <w:t xml:space="preserve">30% </w:t>
      </w:r>
      <w:r>
        <w:rPr>
          <w:rFonts w:hint="eastAsia"/>
        </w:rPr>
        <w:t>左右。</w:t>
      </w:r>
    </w:p>
    <w:p w14:paraId="082A146C">
      <w:pPr>
        <w:pStyle w:val="5"/>
        <w:ind w:firstLine="562"/>
      </w:pPr>
      <w:bookmarkStart w:id="55" w:name="_Toc422972641"/>
      <w:r>
        <w:rPr>
          <w:rFonts w:hint="eastAsia"/>
        </w:rPr>
        <w:t>（三）健全大气污染防治</w:t>
      </w:r>
      <w:bookmarkEnd w:id="55"/>
      <w:r>
        <w:rPr>
          <w:rFonts w:hint="eastAsia"/>
        </w:rPr>
        <w:t>监管体系</w:t>
      </w:r>
    </w:p>
    <w:p w14:paraId="0A5EED1F">
      <w:pPr>
        <w:ind w:firstLine="482"/>
      </w:pPr>
      <w:r>
        <w:rPr>
          <w:rFonts w:hint="eastAsia"/>
          <w:b/>
          <w:kern w:val="0"/>
        </w:rPr>
        <w:t>加强监管，严控燃煤使用反弹。</w:t>
      </w:r>
      <w:r>
        <w:rPr>
          <w:rFonts w:hint="eastAsia"/>
          <w:kern w:val="0"/>
        </w:rPr>
        <w:t>对已完成治理的区域，由内向外逐步取消散煤销售点；切实加大执法监管力度，严厉打击非法生产、销售</w:t>
      </w:r>
      <w:r>
        <w:rPr>
          <w:rFonts w:hint="eastAsia"/>
        </w:rPr>
        <w:t>劣质煤行为；集中清理、整顿和取缔不达标散煤供应渠道，防止散煤使用反弹。</w:t>
      </w:r>
    </w:p>
    <w:p w14:paraId="21140B89">
      <w:pPr>
        <w:ind w:firstLine="482"/>
      </w:pPr>
      <w:r>
        <w:rPr>
          <w:rFonts w:hint="eastAsia" w:hAnsi="宋体"/>
          <w:b/>
        </w:rPr>
        <w:t>禁止新增燃煤，划定高污染燃料禁燃区。</w:t>
      </w:r>
      <w:r>
        <w:rPr>
          <w:rFonts w:hint="eastAsia"/>
        </w:rPr>
        <w:t>新建项目原则采用电、天然气等清洁能源，不再新建、扩建使用煤、重油和渣油等高污染燃料的建设项目。逐步在建成区划定高污染燃料禁燃区，禁燃区逐步禁止原煤散烧，现有燃煤设施按期限完成清洁能源改造，加快推进无煤化进程。</w:t>
      </w:r>
    </w:p>
    <w:p w14:paraId="33B529EC">
      <w:pPr>
        <w:ind w:firstLine="480"/>
      </w:pPr>
      <w:r>
        <w:rPr>
          <w:rFonts w:hint="eastAsia"/>
        </w:rPr>
        <w:t>全面落实《怀柔区高污染燃料禁燃区实施方案（试行）》</w:t>
      </w:r>
      <w:bookmarkStart w:id="96" w:name="_GoBack"/>
      <w:bookmarkEnd w:id="96"/>
      <w:r>
        <w:rPr>
          <w:rFonts w:hint="eastAsia"/>
        </w:rPr>
        <w:t>，按照禁燃区内逐步禁止原煤散烧，现有燃煤设施按期限完成清洁能源改造，加快推进无煤化进程的原则，到2017年新城规划建设用地范围的40%区域建成禁燃区；到2020年规划建设用地范围的80%区域建成禁燃区。重点巩固北京雁栖湖生态发展示范区、雁栖经济开发区禁燃区污染减排成果。继续推进大型锅炉的提标改造，鼓励低氮燃烧技术改造。开展禁燃区内分散式燃煤小型采暖锅炉改造，推进集中供热、清洁能源改造和空气源热泵。</w:t>
      </w:r>
    </w:p>
    <w:p w14:paraId="4ACA130B">
      <w:pPr>
        <w:ind w:firstLine="482"/>
        <w:rPr>
          <w:rFonts w:hAnsi="新宋体"/>
          <w:kern w:val="0"/>
          <w:szCs w:val="24"/>
        </w:rPr>
      </w:pPr>
      <w:r>
        <w:rPr>
          <w:rFonts w:hint="eastAsia"/>
          <w:b/>
          <w:kern w:val="0"/>
          <w:szCs w:val="24"/>
        </w:rPr>
        <w:t>加强监管，全面控制机动车污染。</w:t>
      </w:r>
      <w:r>
        <w:rPr>
          <w:rFonts w:hint="eastAsia"/>
          <w:kern w:val="0"/>
          <w:szCs w:val="24"/>
        </w:rPr>
        <w:t>新增重型柴油车全部实施机动车</w:t>
      </w:r>
      <w:r>
        <w:rPr>
          <w:rFonts w:hint="eastAsia"/>
          <w:szCs w:val="24"/>
        </w:rPr>
        <w:t>国Ⅴ</w:t>
      </w:r>
      <w:r>
        <w:rPr>
          <w:rFonts w:hint="eastAsia"/>
          <w:kern w:val="0"/>
          <w:szCs w:val="24"/>
        </w:rPr>
        <w:t>排放标准，其中区域内使用的重型柴油车必须安装颗粒捕集器；执行低速汽车与轻型</w:t>
      </w:r>
      <w:r>
        <w:rPr>
          <w:rFonts w:hint="eastAsia" w:hAnsi="新宋体"/>
          <w:kern w:val="0"/>
          <w:szCs w:val="24"/>
        </w:rPr>
        <w:t>货车同等的节能环保标准。</w:t>
      </w:r>
      <w:r>
        <w:rPr>
          <w:rFonts w:hint="eastAsia"/>
          <w:szCs w:val="24"/>
        </w:rPr>
        <w:t>机动车限行监管。机动车检测监管。</w:t>
      </w:r>
      <w:r>
        <w:rPr>
          <w:rFonts w:hint="eastAsia" w:hAnsi="新宋体"/>
          <w:kern w:val="0"/>
          <w:szCs w:val="24"/>
        </w:rPr>
        <w:t>在用车辆排放日常监管。</w:t>
      </w:r>
      <w:r>
        <w:rPr>
          <w:rFonts w:hint="eastAsia"/>
          <w:szCs w:val="24"/>
        </w:rPr>
        <w:t>强化对油品质量、车用汽油清净性、车用氮氧化物还原剂的监管，</w:t>
      </w:r>
      <w:r>
        <w:rPr>
          <w:rFonts w:hint="eastAsia" w:hAnsi="新宋体"/>
          <w:kern w:val="0"/>
          <w:szCs w:val="24"/>
        </w:rPr>
        <w:t>每年抽测不少于45批次车用汽柴油样品，严厉打击销售不达标油品的行为。每年检查和抽测储油库、加油站和油罐车油气回收装置不少于1032次；积极推进加油站油气回收在线监控改造工程。</w:t>
      </w:r>
    </w:p>
    <w:p w14:paraId="56CF52A5">
      <w:pPr>
        <w:ind w:firstLine="482"/>
      </w:pPr>
      <w:r>
        <w:rPr>
          <w:rFonts w:hint="eastAsia" w:cs="Times New Roman" w:asciiTheme="minorEastAsia" w:hAnsiTheme="minorEastAsia" w:eastAsiaTheme="minorEastAsia"/>
          <w:b/>
          <w:bCs/>
          <w:kern w:val="0"/>
          <w:szCs w:val="24"/>
        </w:rPr>
        <w:t>健全施工扬尘监管机制。</w:t>
      </w:r>
      <w:r>
        <w:rPr>
          <w:rFonts w:hint="eastAsia"/>
        </w:rPr>
        <w:t>加强行业监管，完善施工扬尘管理制度，推进绿色施工管理模式，推广扬尘污染防治技术，</w:t>
      </w:r>
      <w:r>
        <w:rPr>
          <w:rFonts w:hint="eastAsia"/>
          <w:kern w:val="36"/>
        </w:rPr>
        <w:t>加快推进散装预拌砂浆应用，</w:t>
      </w:r>
      <w:r>
        <w:rPr>
          <w:rFonts w:hint="eastAsia"/>
        </w:rPr>
        <w:t>实施施工扬尘视频监控。</w:t>
      </w:r>
    </w:p>
    <w:p w14:paraId="134B6A12">
      <w:pPr>
        <w:pStyle w:val="4"/>
        <w:ind w:firstLine="643"/>
      </w:pPr>
      <w:bookmarkStart w:id="56" w:name="_Toc422972643"/>
      <w:bookmarkStart w:id="57" w:name="_Toc485196035"/>
      <w:r>
        <w:rPr>
          <w:rFonts w:hint="eastAsia"/>
        </w:rPr>
        <w:t>4.1.2全面推动落实《北京市水污染防治工作方案》</w:t>
      </w:r>
      <w:bookmarkEnd w:id="56"/>
      <w:bookmarkEnd w:id="57"/>
    </w:p>
    <w:p w14:paraId="1CEE074B">
      <w:pPr>
        <w:ind w:firstLine="480"/>
      </w:pPr>
      <w:r>
        <w:rPr>
          <w:rFonts w:hint="eastAsia"/>
        </w:rPr>
        <w:t>“十三五”期间，深入落实贯彻《北京市水污染防治工作方案》，积极推进“环境质量目标管理”战略转型，加快形成“政府统领、企业施治、市场驱动、公众参与”的水污染防治新机制。确保严守水环境质量底线，按照水环境质量“只能更好，不能变坏”的原则，加强饮用水水源和地下水保护、控制建成区面源污染，改善流域水生态环境。</w:t>
      </w:r>
    </w:p>
    <w:p w14:paraId="24E5BFC0">
      <w:pPr>
        <w:spacing w:line="554" w:lineRule="exact"/>
        <w:ind w:firstLine="480"/>
      </w:pPr>
      <w:r>
        <w:rPr>
          <w:rFonts w:hint="eastAsia"/>
        </w:rPr>
        <w:t>确保怀柔水库水质达到国家考核要求，始终保持全区无黑臭水体，地下水质量保持稳定。到</w:t>
      </w:r>
      <w:r>
        <w:t>2020年，集中式饮用水水源水质保持稳定达标，地表水</w:t>
      </w:r>
      <w:r>
        <w:rPr>
          <w:rFonts w:hint="eastAsia"/>
        </w:rPr>
        <w:t>水质优良（达到或优于</w:t>
      </w:r>
      <w:r>
        <w:rPr>
          <w:rFonts w:cs="Times New Roman"/>
        </w:rPr>
        <w:t>Ⅲ</w:t>
      </w:r>
      <w:r>
        <w:rPr>
          <w:rFonts w:hint="eastAsia"/>
        </w:rPr>
        <w:t>类）比例保持稳定，全区基本消除劣</w:t>
      </w:r>
      <w:r>
        <w:rPr>
          <w:rFonts w:cs="Times New Roman"/>
        </w:rPr>
        <w:t>Ⅴ</w:t>
      </w:r>
      <w:r>
        <w:rPr>
          <w:rFonts w:hint="eastAsia"/>
        </w:rPr>
        <w:t>类水体，具体指标如表4-1、表4-2和表4-3所示：</w:t>
      </w:r>
    </w:p>
    <w:p w14:paraId="20E33DF2">
      <w:pPr>
        <w:ind w:firstLine="422"/>
        <w:jc w:val="center"/>
        <w:rPr>
          <w:rFonts w:hAnsi="宋体" w:cs="宋体"/>
          <w:b/>
          <w:bCs/>
          <w:kern w:val="0"/>
          <w:sz w:val="21"/>
          <w:szCs w:val="21"/>
        </w:rPr>
      </w:pPr>
      <w:r>
        <w:rPr>
          <w:rFonts w:hint="eastAsia" w:hAnsi="宋体" w:cs="宋体"/>
          <w:b/>
          <w:bCs/>
          <w:kern w:val="0"/>
          <w:sz w:val="21"/>
          <w:szCs w:val="21"/>
        </w:rPr>
        <w:t>表4-1 怀柔区集中式饮用水水源水质目标表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941"/>
        <w:gridCol w:w="3593"/>
      </w:tblGrid>
      <w:tr w14:paraId="08F1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FFFFFF"/>
            <w:vAlign w:val="center"/>
          </w:tcPr>
          <w:p w14:paraId="250C2254">
            <w:pPr>
              <w:widowControl/>
              <w:spacing w:line="440" w:lineRule="exact"/>
              <w:ind w:firstLine="0" w:firstLineChars="0"/>
              <w:jc w:val="center"/>
              <w:textAlignment w:val="bottom"/>
              <w:rPr>
                <w:rFonts w:cs="黑体"/>
                <w:b/>
                <w:sz w:val="18"/>
                <w:szCs w:val="18"/>
              </w:rPr>
            </w:pPr>
            <w:r>
              <w:rPr>
                <w:rFonts w:hint="eastAsia" w:cs="黑体"/>
                <w:b/>
                <w:sz w:val="18"/>
                <w:szCs w:val="18"/>
              </w:rPr>
              <w:t>序号</w:t>
            </w:r>
          </w:p>
        </w:tc>
        <w:tc>
          <w:tcPr>
            <w:tcW w:w="3941" w:type="dxa"/>
            <w:tcBorders>
              <w:top w:val="single" w:color="auto" w:sz="4" w:space="0"/>
              <w:left w:val="single" w:color="auto" w:sz="4" w:space="0"/>
              <w:bottom w:val="single" w:color="auto" w:sz="4" w:space="0"/>
              <w:right w:val="single" w:color="auto" w:sz="4" w:space="0"/>
            </w:tcBorders>
            <w:shd w:val="clear" w:color="auto" w:fill="FFFFFF"/>
            <w:vAlign w:val="center"/>
          </w:tcPr>
          <w:p w14:paraId="4FB943CD">
            <w:pPr>
              <w:widowControl/>
              <w:spacing w:line="440" w:lineRule="exact"/>
              <w:ind w:firstLine="0" w:firstLineChars="0"/>
              <w:jc w:val="center"/>
              <w:textAlignment w:val="bottom"/>
              <w:rPr>
                <w:rFonts w:cs="黑体"/>
                <w:b/>
                <w:sz w:val="18"/>
                <w:szCs w:val="18"/>
              </w:rPr>
            </w:pPr>
            <w:r>
              <w:rPr>
                <w:rFonts w:hint="eastAsia" w:cs="黑体"/>
                <w:b/>
                <w:kern w:val="0"/>
                <w:sz w:val="18"/>
                <w:szCs w:val="18"/>
              </w:rPr>
              <w:t>水源地名称</w:t>
            </w:r>
          </w:p>
        </w:tc>
        <w:tc>
          <w:tcPr>
            <w:tcW w:w="3593" w:type="dxa"/>
            <w:tcBorders>
              <w:top w:val="single" w:color="auto" w:sz="4" w:space="0"/>
              <w:left w:val="single" w:color="auto" w:sz="4" w:space="0"/>
              <w:bottom w:val="single" w:color="auto" w:sz="4" w:space="0"/>
              <w:right w:val="single" w:color="auto" w:sz="4" w:space="0"/>
            </w:tcBorders>
            <w:shd w:val="clear" w:color="auto" w:fill="FFFFFF"/>
            <w:vAlign w:val="center"/>
          </w:tcPr>
          <w:p w14:paraId="235C4FDF">
            <w:pPr>
              <w:widowControl/>
              <w:spacing w:line="440" w:lineRule="exact"/>
              <w:ind w:firstLine="0" w:firstLineChars="0"/>
              <w:jc w:val="center"/>
              <w:textAlignment w:val="bottom"/>
              <w:rPr>
                <w:rFonts w:cs="黑体"/>
                <w:b/>
                <w:kern w:val="0"/>
                <w:sz w:val="18"/>
                <w:szCs w:val="18"/>
              </w:rPr>
            </w:pPr>
            <w:r>
              <w:rPr>
                <w:rFonts w:hint="eastAsia" w:cs="黑体"/>
                <w:b/>
                <w:kern w:val="0"/>
                <w:sz w:val="18"/>
                <w:szCs w:val="18"/>
              </w:rPr>
              <w:t>水质类别（要求）</w:t>
            </w:r>
          </w:p>
        </w:tc>
      </w:tr>
      <w:tr w14:paraId="74720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FFFFFF"/>
            <w:vAlign w:val="center"/>
          </w:tcPr>
          <w:p w14:paraId="456EB7D8">
            <w:pPr>
              <w:widowControl/>
              <w:spacing w:line="440" w:lineRule="exact"/>
              <w:ind w:firstLine="0" w:firstLineChars="0"/>
              <w:jc w:val="center"/>
              <w:textAlignment w:val="bottom"/>
              <w:rPr>
                <w:rFonts w:cs="仿宋_GB2312"/>
                <w:sz w:val="18"/>
                <w:szCs w:val="18"/>
              </w:rPr>
            </w:pPr>
            <w:r>
              <w:rPr>
                <w:rFonts w:cs="仿宋_GB2312"/>
                <w:sz w:val="18"/>
                <w:szCs w:val="18"/>
              </w:rPr>
              <w:t>1</w:t>
            </w:r>
          </w:p>
        </w:tc>
        <w:tc>
          <w:tcPr>
            <w:tcW w:w="3941" w:type="dxa"/>
            <w:tcBorders>
              <w:top w:val="single" w:color="auto" w:sz="4" w:space="0"/>
              <w:left w:val="single" w:color="auto" w:sz="4" w:space="0"/>
              <w:bottom w:val="single" w:color="auto" w:sz="4" w:space="0"/>
              <w:right w:val="single" w:color="auto" w:sz="4" w:space="0"/>
            </w:tcBorders>
            <w:shd w:val="clear" w:color="auto" w:fill="FFFFFF"/>
            <w:vAlign w:val="center"/>
          </w:tcPr>
          <w:p w14:paraId="38333DD1">
            <w:pPr>
              <w:widowControl/>
              <w:spacing w:line="440" w:lineRule="exact"/>
              <w:ind w:firstLine="0" w:firstLineChars="0"/>
              <w:jc w:val="center"/>
              <w:textAlignment w:val="bottom"/>
              <w:rPr>
                <w:rFonts w:cs="仿宋_GB2312"/>
                <w:sz w:val="18"/>
                <w:szCs w:val="18"/>
              </w:rPr>
            </w:pPr>
            <w:r>
              <w:rPr>
                <w:rFonts w:hint="eastAsia" w:cs="仿宋_GB2312"/>
                <w:sz w:val="18"/>
                <w:szCs w:val="18"/>
              </w:rPr>
              <w:t>怀柔水库</w:t>
            </w:r>
          </w:p>
        </w:tc>
        <w:tc>
          <w:tcPr>
            <w:tcW w:w="3593" w:type="dxa"/>
            <w:tcBorders>
              <w:top w:val="single" w:color="auto" w:sz="4" w:space="0"/>
              <w:left w:val="single" w:color="auto" w:sz="4" w:space="0"/>
              <w:bottom w:val="single" w:color="auto" w:sz="4" w:space="0"/>
              <w:right w:val="single" w:color="auto" w:sz="4" w:space="0"/>
            </w:tcBorders>
            <w:shd w:val="clear" w:color="auto" w:fill="FFFFFF"/>
            <w:vAlign w:val="center"/>
          </w:tcPr>
          <w:p w14:paraId="321B7E01">
            <w:pPr>
              <w:spacing w:line="440" w:lineRule="exact"/>
              <w:ind w:firstLine="0" w:firstLineChars="0"/>
              <w:jc w:val="center"/>
              <w:rPr>
                <w:rFonts w:cs="仿宋_GB2312"/>
                <w:sz w:val="18"/>
                <w:szCs w:val="18"/>
              </w:rPr>
            </w:pPr>
            <w:r>
              <w:rPr>
                <w:rFonts w:hint="eastAsia" w:cs="仿宋_GB2312"/>
                <w:sz w:val="18"/>
                <w:szCs w:val="18"/>
              </w:rPr>
              <w:t>达到或优于</w:t>
            </w:r>
            <w:r>
              <w:rPr>
                <w:rFonts w:cs="Times New Roman"/>
                <w:sz w:val="18"/>
                <w:szCs w:val="18"/>
              </w:rPr>
              <w:t>Ⅱ</w:t>
            </w:r>
            <w:r>
              <w:rPr>
                <w:rFonts w:hint="eastAsia" w:cs="仿宋_GB2312"/>
                <w:sz w:val="18"/>
                <w:szCs w:val="18"/>
              </w:rPr>
              <w:t>类</w:t>
            </w:r>
          </w:p>
        </w:tc>
      </w:tr>
      <w:tr w14:paraId="1959C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FFFFFF"/>
            <w:vAlign w:val="center"/>
          </w:tcPr>
          <w:p w14:paraId="3724E65E">
            <w:pPr>
              <w:widowControl/>
              <w:spacing w:line="440" w:lineRule="exact"/>
              <w:ind w:firstLine="0" w:firstLineChars="0"/>
              <w:jc w:val="center"/>
              <w:textAlignment w:val="bottom"/>
              <w:rPr>
                <w:rFonts w:cs="仿宋_GB2312"/>
                <w:sz w:val="18"/>
                <w:szCs w:val="18"/>
              </w:rPr>
            </w:pPr>
            <w:r>
              <w:rPr>
                <w:rFonts w:cs="仿宋_GB2312"/>
                <w:sz w:val="18"/>
                <w:szCs w:val="18"/>
              </w:rPr>
              <w:t>2</w:t>
            </w:r>
          </w:p>
        </w:tc>
        <w:tc>
          <w:tcPr>
            <w:tcW w:w="3941" w:type="dxa"/>
            <w:tcBorders>
              <w:top w:val="single" w:color="auto" w:sz="4" w:space="0"/>
              <w:left w:val="single" w:color="auto" w:sz="4" w:space="0"/>
              <w:bottom w:val="single" w:color="auto" w:sz="4" w:space="0"/>
              <w:right w:val="single" w:color="auto" w:sz="4" w:space="0"/>
            </w:tcBorders>
            <w:shd w:val="clear" w:color="auto" w:fill="FFFFFF"/>
            <w:vAlign w:val="center"/>
          </w:tcPr>
          <w:p w14:paraId="543CDBB1">
            <w:pPr>
              <w:widowControl/>
              <w:spacing w:line="440" w:lineRule="exact"/>
              <w:ind w:firstLine="0" w:firstLineChars="0"/>
              <w:jc w:val="center"/>
              <w:textAlignment w:val="bottom"/>
              <w:rPr>
                <w:rFonts w:cs="仿宋_GB2312"/>
                <w:sz w:val="18"/>
                <w:szCs w:val="18"/>
              </w:rPr>
            </w:pPr>
            <w:r>
              <w:rPr>
                <w:rFonts w:hint="eastAsia" w:cs="仿宋_GB2312"/>
                <w:sz w:val="18"/>
                <w:szCs w:val="18"/>
              </w:rPr>
              <w:t>怀柔应急水源地</w:t>
            </w:r>
          </w:p>
        </w:tc>
        <w:tc>
          <w:tcPr>
            <w:tcW w:w="3593" w:type="dxa"/>
            <w:tcBorders>
              <w:top w:val="single" w:color="auto" w:sz="4" w:space="0"/>
              <w:left w:val="single" w:color="auto" w:sz="4" w:space="0"/>
              <w:bottom w:val="single" w:color="auto" w:sz="4" w:space="0"/>
              <w:right w:val="single" w:color="auto" w:sz="4" w:space="0"/>
            </w:tcBorders>
            <w:shd w:val="clear" w:color="auto" w:fill="FFFFFF"/>
            <w:vAlign w:val="center"/>
          </w:tcPr>
          <w:p w14:paraId="682B66F7">
            <w:pPr>
              <w:spacing w:line="440" w:lineRule="exact"/>
              <w:ind w:firstLine="0" w:firstLineChars="0"/>
              <w:jc w:val="center"/>
              <w:rPr>
                <w:rFonts w:cs="仿宋_GB2312"/>
                <w:sz w:val="18"/>
                <w:szCs w:val="18"/>
              </w:rPr>
            </w:pPr>
            <w:r>
              <w:rPr>
                <w:rFonts w:hint="eastAsia" w:cs="仿宋_GB2312"/>
                <w:sz w:val="18"/>
                <w:szCs w:val="18"/>
              </w:rPr>
              <w:t>达到或优于</w:t>
            </w:r>
            <w:r>
              <w:rPr>
                <w:rFonts w:cs="Times New Roman"/>
                <w:sz w:val="18"/>
                <w:szCs w:val="18"/>
              </w:rPr>
              <w:fldChar w:fldCharType="begin"/>
            </w:r>
            <w:r>
              <w:rPr>
                <w:rFonts w:cs="Times New Roman"/>
                <w:sz w:val="18"/>
                <w:szCs w:val="18"/>
              </w:rPr>
              <w:instrText xml:space="preserve"> = 3 \* ROMAN </w:instrText>
            </w:r>
            <w:r>
              <w:rPr>
                <w:rFonts w:cs="Times New Roman"/>
                <w:sz w:val="18"/>
                <w:szCs w:val="18"/>
              </w:rPr>
              <w:fldChar w:fldCharType="separate"/>
            </w:r>
            <w:r>
              <w:rPr>
                <w:rFonts w:cs="Times New Roman"/>
                <w:sz w:val="18"/>
                <w:szCs w:val="18"/>
              </w:rPr>
              <w:t>Ⅲ</w:t>
            </w:r>
            <w:r>
              <w:rPr>
                <w:rFonts w:cs="Times New Roman"/>
                <w:sz w:val="18"/>
                <w:szCs w:val="18"/>
              </w:rPr>
              <w:fldChar w:fldCharType="end"/>
            </w:r>
            <w:r>
              <w:rPr>
                <w:rFonts w:hint="eastAsia" w:cs="仿宋_GB2312"/>
                <w:sz w:val="18"/>
                <w:szCs w:val="18"/>
              </w:rPr>
              <w:t>类</w:t>
            </w:r>
          </w:p>
        </w:tc>
      </w:tr>
      <w:tr w14:paraId="070F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FFFFFF"/>
            <w:vAlign w:val="center"/>
          </w:tcPr>
          <w:p w14:paraId="2BF7FCC4">
            <w:pPr>
              <w:widowControl/>
              <w:spacing w:line="440" w:lineRule="exact"/>
              <w:ind w:firstLine="0" w:firstLineChars="0"/>
              <w:jc w:val="center"/>
              <w:textAlignment w:val="bottom"/>
              <w:rPr>
                <w:rFonts w:cs="仿宋_GB2312"/>
                <w:sz w:val="18"/>
                <w:szCs w:val="18"/>
              </w:rPr>
            </w:pPr>
            <w:r>
              <w:rPr>
                <w:rFonts w:cs="仿宋_GB2312"/>
                <w:sz w:val="18"/>
                <w:szCs w:val="18"/>
              </w:rPr>
              <w:t>3</w:t>
            </w:r>
          </w:p>
        </w:tc>
        <w:tc>
          <w:tcPr>
            <w:tcW w:w="3941" w:type="dxa"/>
            <w:tcBorders>
              <w:top w:val="single" w:color="auto" w:sz="4" w:space="0"/>
              <w:left w:val="single" w:color="auto" w:sz="4" w:space="0"/>
              <w:bottom w:val="single" w:color="auto" w:sz="4" w:space="0"/>
              <w:right w:val="single" w:color="auto" w:sz="4" w:space="0"/>
            </w:tcBorders>
            <w:shd w:val="clear" w:color="auto" w:fill="FFFFFF"/>
            <w:vAlign w:val="center"/>
          </w:tcPr>
          <w:p w14:paraId="54329A5A">
            <w:pPr>
              <w:widowControl/>
              <w:spacing w:line="440" w:lineRule="exact"/>
              <w:ind w:firstLine="0" w:firstLineChars="0"/>
              <w:jc w:val="center"/>
              <w:textAlignment w:val="bottom"/>
              <w:rPr>
                <w:rFonts w:cs="仿宋_GB2312"/>
                <w:sz w:val="18"/>
                <w:szCs w:val="18"/>
              </w:rPr>
            </w:pPr>
            <w:r>
              <w:rPr>
                <w:rFonts w:hint="eastAsia" w:cs="仿宋_GB2312"/>
                <w:sz w:val="18"/>
                <w:szCs w:val="18"/>
              </w:rPr>
              <w:t>怀柔城区水厂水源地</w:t>
            </w:r>
          </w:p>
        </w:tc>
        <w:tc>
          <w:tcPr>
            <w:tcW w:w="3593" w:type="dxa"/>
            <w:tcBorders>
              <w:top w:val="single" w:color="auto" w:sz="4" w:space="0"/>
              <w:left w:val="single" w:color="auto" w:sz="4" w:space="0"/>
              <w:bottom w:val="single" w:color="auto" w:sz="4" w:space="0"/>
              <w:right w:val="single" w:color="auto" w:sz="4" w:space="0"/>
            </w:tcBorders>
            <w:shd w:val="clear" w:color="auto" w:fill="FFFFFF"/>
            <w:vAlign w:val="center"/>
          </w:tcPr>
          <w:p w14:paraId="40A33065">
            <w:pPr>
              <w:spacing w:line="440" w:lineRule="exact"/>
              <w:ind w:firstLine="0" w:firstLineChars="0"/>
              <w:jc w:val="center"/>
              <w:rPr>
                <w:rFonts w:cs="仿宋_GB2312"/>
                <w:sz w:val="18"/>
                <w:szCs w:val="18"/>
              </w:rPr>
            </w:pPr>
            <w:r>
              <w:rPr>
                <w:rFonts w:hint="eastAsia" w:cs="仿宋_GB2312"/>
                <w:sz w:val="18"/>
                <w:szCs w:val="18"/>
              </w:rPr>
              <w:t>达到或优于</w:t>
            </w:r>
            <w:r>
              <w:rPr>
                <w:rFonts w:cs="Times New Roman"/>
                <w:sz w:val="18"/>
                <w:szCs w:val="18"/>
              </w:rPr>
              <w:fldChar w:fldCharType="begin"/>
            </w:r>
            <w:r>
              <w:rPr>
                <w:rFonts w:cs="Times New Roman"/>
                <w:sz w:val="18"/>
                <w:szCs w:val="18"/>
              </w:rPr>
              <w:instrText xml:space="preserve"> = 3 \* ROMAN </w:instrText>
            </w:r>
            <w:r>
              <w:rPr>
                <w:rFonts w:cs="Times New Roman"/>
                <w:sz w:val="18"/>
                <w:szCs w:val="18"/>
              </w:rPr>
              <w:fldChar w:fldCharType="separate"/>
            </w:r>
            <w:r>
              <w:rPr>
                <w:rFonts w:cs="Times New Roman"/>
                <w:sz w:val="18"/>
                <w:szCs w:val="18"/>
              </w:rPr>
              <w:t>Ⅲ</w:t>
            </w:r>
            <w:r>
              <w:rPr>
                <w:rFonts w:cs="Times New Roman"/>
                <w:sz w:val="18"/>
                <w:szCs w:val="18"/>
              </w:rPr>
              <w:fldChar w:fldCharType="end"/>
            </w:r>
            <w:r>
              <w:rPr>
                <w:rFonts w:hint="eastAsia" w:cs="仿宋_GB2312"/>
                <w:sz w:val="18"/>
                <w:szCs w:val="18"/>
              </w:rPr>
              <w:t>类</w:t>
            </w:r>
          </w:p>
        </w:tc>
      </w:tr>
      <w:tr w14:paraId="6DC3B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FFFFFF"/>
            <w:vAlign w:val="center"/>
          </w:tcPr>
          <w:p w14:paraId="7836CE93">
            <w:pPr>
              <w:widowControl/>
              <w:spacing w:line="440" w:lineRule="exact"/>
              <w:ind w:firstLine="0" w:firstLineChars="0"/>
              <w:jc w:val="center"/>
              <w:textAlignment w:val="bottom"/>
              <w:rPr>
                <w:rFonts w:cs="仿宋_GB2312"/>
                <w:sz w:val="18"/>
                <w:szCs w:val="18"/>
              </w:rPr>
            </w:pPr>
            <w:r>
              <w:rPr>
                <w:rFonts w:cs="仿宋_GB2312"/>
                <w:sz w:val="18"/>
                <w:szCs w:val="18"/>
              </w:rPr>
              <w:t>4</w:t>
            </w:r>
          </w:p>
        </w:tc>
        <w:tc>
          <w:tcPr>
            <w:tcW w:w="3941" w:type="dxa"/>
            <w:tcBorders>
              <w:top w:val="single" w:color="auto" w:sz="4" w:space="0"/>
              <w:left w:val="single" w:color="auto" w:sz="4" w:space="0"/>
              <w:bottom w:val="single" w:color="auto" w:sz="4" w:space="0"/>
              <w:right w:val="single" w:color="auto" w:sz="4" w:space="0"/>
            </w:tcBorders>
            <w:shd w:val="clear" w:color="auto" w:fill="FFFFFF"/>
            <w:vAlign w:val="center"/>
          </w:tcPr>
          <w:p w14:paraId="5BD45B1D">
            <w:pPr>
              <w:widowControl/>
              <w:spacing w:line="440" w:lineRule="exact"/>
              <w:ind w:firstLine="0" w:firstLineChars="0"/>
              <w:jc w:val="center"/>
              <w:textAlignment w:val="bottom"/>
              <w:rPr>
                <w:rFonts w:cs="仿宋_GB2312"/>
                <w:sz w:val="18"/>
                <w:szCs w:val="18"/>
              </w:rPr>
            </w:pPr>
            <w:r>
              <w:rPr>
                <w:rFonts w:hint="eastAsia" w:cs="仿宋_GB2312"/>
                <w:sz w:val="18"/>
                <w:szCs w:val="18"/>
              </w:rPr>
              <w:t>雁栖经济开发区水厂水源地</w:t>
            </w:r>
          </w:p>
        </w:tc>
        <w:tc>
          <w:tcPr>
            <w:tcW w:w="3593" w:type="dxa"/>
            <w:tcBorders>
              <w:top w:val="single" w:color="auto" w:sz="4" w:space="0"/>
              <w:left w:val="single" w:color="auto" w:sz="4" w:space="0"/>
              <w:bottom w:val="single" w:color="auto" w:sz="4" w:space="0"/>
              <w:right w:val="single" w:color="auto" w:sz="4" w:space="0"/>
            </w:tcBorders>
            <w:shd w:val="clear" w:color="auto" w:fill="FFFFFF"/>
            <w:vAlign w:val="center"/>
          </w:tcPr>
          <w:p w14:paraId="08AFBB67">
            <w:pPr>
              <w:spacing w:line="440" w:lineRule="exact"/>
              <w:ind w:firstLine="0" w:firstLineChars="0"/>
              <w:jc w:val="center"/>
              <w:rPr>
                <w:rFonts w:cs="仿宋_GB2312"/>
                <w:sz w:val="18"/>
                <w:szCs w:val="18"/>
              </w:rPr>
            </w:pPr>
            <w:r>
              <w:rPr>
                <w:rFonts w:hint="eastAsia" w:cs="仿宋_GB2312"/>
                <w:sz w:val="18"/>
                <w:szCs w:val="18"/>
              </w:rPr>
              <w:t>达到或优于</w:t>
            </w:r>
            <w:r>
              <w:rPr>
                <w:rFonts w:cs="Times New Roman"/>
                <w:sz w:val="18"/>
                <w:szCs w:val="18"/>
              </w:rPr>
              <w:fldChar w:fldCharType="begin"/>
            </w:r>
            <w:r>
              <w:rPr>
                <w:rFonts w:cs="Times New Roman"/>
                <w:sz w:val="18"/>
                <w:szCs w:val="18"/>
              </w:rPr>
              <w:instrText xml:space="preserve"> = 3 \* ROMAN </w:instrText>
            </w:r>
            <w:r>
              <w:rPr>
                <w:rFonts w:cs="Times New Roman"/>
                <w:sz w:val="18"/>
                <w:szCs w:val="18"/>
              </w:rPr>
              <w:fldChar w:fldCharType="separate"/>
            </w:r>
            <w:r>
              <w:rPr>
                <w:rFonts w:cs="Times New Roman"/>
                <w:sz w:val="18"/>
                <w:szCs w:val="18"/>
              </w:rPr>
              <w:t>Ⅲ</w:t>
            </w:r>
            <w:r>
              <w:rPr>
                <w:rFonts w:cs="Times New Roman"/>
                <w:sz w:val="18"/>
                <w:szCs w:val="18"/>
              </w:rPr>
              <w:fldChar w:fldCharType="end"/>
            </w:r>
            <w:r>
              <w:rPr>
                <w:rFonts w:hint="eastAsia" w:cs="仿宋_GB2312"/>
                <w:sz w:val="18"/>
                <w:szCs w:val="18"/>
              </w:rPr>
              <w:t>类</w:t>
            </w:r>
          </w:p>
        </w:tc>
      </w:tr>
    </w:tbl>
    <w:p w14:paraId="04032946">
      <w:pPr>
        <w:ind w:firstLine="422"/>
        <w:jc w:val="center"/>
        <w:rPr>
          <w:rFonts w:hAnsi="宋体" w:cs="宋体"/>
          <w:b/>
          <w:bCs/>
          <w:kern w:val="0"/>
          <w:sz w:val="21"/>
          <w:szCs w:val="21"/>
        </w:rPr>
      </w:pPr>
      <w:r>
        <w:rPr>
          <w:rFonts w:hint="eastAsia" w:hAnsi="宋体" w:cs="宋体"/>
          <w:b/>
          <w:bCs/>
          <w:kern w:val="0"/>
          <w:sz w:val="21"/>
          <w:szCs w:val="21"/>
        </w:rPr>
        <w:t>表4-2 怀柔区地表水水质目标表</w:t>
      </w:r>
    </w:p>
    <w:tbl>
      <w:tblPr>
        <w:tblStyle w:val="28"/>
        <w:tblW w:w="854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418"/>
        <w:gridCol w:w="1417"/>
        <w:gridCol w:w="993"/>
        <w:gridCol w:w="1214"/>
        <w:gridCol w:w="1276"/>
        <w:gridCol w:w="1479"/>
      </w:tblGrid>
      <w:tr w14:paraId="6DC6B5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blHeader/>
          <w:jc w:val="center"/>
        </w:trPr>
        <w:tc>
          <w:tcPr>
            <w:tcW w:w="747" w:type="dxa"/>
            <w:tcBorders>
              <w:top w:val="single" w:color="auto" w:sz="4" w:space="0"/>
              <w:left w:val="single" w:color="auto" w:sz="4" w:space="0"/>
              <w:bottom w:val="single" w:color="auto" w:sz="6" w:space="0"/>
              <w:right w:val="single" w:color="auto" w:sz="6" w:space="0"/>
            </w:tcBorders>
            <w:vAlign w:val="center"/>
          </w:tcPr>
          <w:p w14:paraId="38662AC3">
            <w:pPr>
              <w:spacing w:line="240" w:lineRule="auto"/>
              <w:ind w:firstLine="0" w:firstLineChars="0"/>
              <w:jc w:val="center"/>
              <w:rPr>
                <w:rFonts w:cs="黑体"/>
                <w:b/>
                <w:kern w:val="0"/>
                <w:sz w:val="18"/>
                <w:szCs w:val="18"/>
              </w:rPr>
            </w:pPr>
            <w:r>
              <w:rPr>
                <w:rFonts w:hint="eastAsia" w:cs="黑体"/>
                <w:b/>
                <w:kern w:val="0"/>
                <w:sz w:val="18"/>
                <w:szCs w:val="18"/>
              </w:rPr>
              <w:t>序号</w:t>
            </w:r>
          </w:p>
        </w:tc>
        <w:tc>
          <w:tcPr>
            <w:tcW w:w="1418" w:type="dxa"/>
            <w:tcBorders>
              <w:top w:val="single" w:color="auto" w:sz="4" w:space="0"/>
              <w:left w:val="single" w:color="auto" w:sz="6" w:space="0"/>
              <w:bottom w:val="single" w:color="auto" w:sz="6" w:space="0"/>
              <w:right w:val="single" w:color="auto" w:sz="6" w:space="0"/>
            </w:tcBorders>
            <w:vAlign w:val="center"/>
          </w:tcPr>
          <w:p w14:paraId="07C3C9F7">
            <w:pPr>
              <w:spacing w:line="240" w:lineRule="auto"/>
              <w:ind w:firstLine="0" w:firstLineChars="0"/>
              <w:jc w:val="center"/>
              <w:rPr>
                <w:rFonts w:cs="黑体"/>
                <w:b/>
                <w:kern w:val="0"/>
                <w:sz w:val="18"/>
                <w:szCs w:val="18"/>
              </w:rPr>
            </w:pPr>
            <w:r>
              <w:rPr>
                <w:rFonts w:hint="eastAsia" w:cs="黑体"/>
                <w:b/>
                <w:kern w:val="0"/>
                <w:sz w:val="18"/>
                <w:szCs w:val="18"/>
              </w:rPr>
              <w:t>断面名称</w:t>
            </w:r>
          </w:p>
        </w:tc>
        <w:tc>
          <w:tcPr>
            <w:tcW w:w="1417" w:type="dxa"/>
            <w:tcBorders>
              <w:top w:val="single" w:color="auto" w:sz="4" w:space="0"/>
              <w:left w:val="single" w:color="auto" w:sz="6" w:space="0"/>
              <w:bottom w:val="single" w:color="auto" w:sz="6" w:space="0"/>
              <w:right w:val="single" w:color="auto" w:sz="6" w:space="0"/>
            </w:tcBorders>
            <w:vAlign w:val="center"/>
          </w:tcPr>
          <w:p w14:paraId="0C7606F2">
            <w:pPr>
              <w:spacing w:line="240" w:lineRule="auto"/>
              <w:ind w:firstLine="0" w:firstLineChars="0"/>
              <w:jc w:val="center"/>
              <w:rPr>
                <w:rFonts w:cs="黑体"/>
                <w:b/>
                <w:kern w:val="0"/>
                <w:sz w:val="18"/>
                <w:szCs w:val="18"/>
              </w:rPr>
            </w:pPr>
            <w:r>
              <w:rPr>
                <w:rFonts w:hint="eastAsia" w:cs="黑体"/>
                <w:b/>
                <w:kern w:val="0"/>
                <w:sz w:val="18"/>
                <w:szCs w:val="18"/>
              </w:rPr>
              <w:t>所在水体</w:t>
            </w:r>
          </w:p>
        </w:tc>
        <w:tc>
          <w:tcPr>
            <w:tcW w:w="993" w:type="dxa"/>
            <w:tcBorders>
              <w:top w:val="single" w:color="auto" w:sz="4" w:space="0"/>
              <w:left w:val="single" w:color="auto" w:sz="6" w:space="0"/>
              <w:bottom w:val="single" w:color="auto" w:sz="6" w:space="0"/>
              <w:right w:val="single" w:color="auto" w:sz="6" w:space="0"/>
            </w:tcBorders>
            <w:vAlign w:val="center"/>
          </w:tcPr>
          <w:p w14:paraId="690FE84C">
            <w:pPr>
              <w:spacing w:line="240" w:lineRule="auto"/>
              <w:ind w:firstLine="0" w:firstLineChars="0"/>
              <w:jc w:val="center"/>
              <w:rPr>
                <w:rFonts w:cs="黑体"/>
                <w:b/>
                <w:kern w:val="0"/>
                <w:sz w:val="18"/>
                <w:szCs w:val="18"/>
              </w:rPr>
            </w:pPr>
            <w:r>
              <w:rPr>
                <w:rFonts w:cs="黑体"/>
                <w:b/>
                <w:kern w:val="0"/>
                <w:sz w:val="18"/>
                <w:szCs w:val="18"/>
              </w:rPr>
              <w:t>2014年</w:t>
            </w:r>
          </w:p>
          <w:p w14:paraId="48BE5F17">
            <w:pPr>
              <w:spacing w:line="240" w:lineRule="auto"/>
              <w:ind w:firstLine="0" w:firstLineChars="0"/>
              <w:jc w:val="center"/>
              <w:rPr>
                <w:rFonts w:cs="黑体"/>
                <w:b/>
                <w:kern w:val="0"/>
                <w:sz w:val="18"/>
                <w:szCs w:val="18"/>
              </w:rPr>
            </w:pPr>
            <w:r>
              <w:rPr>
                <w:rFonts w:hint="eastAsia" w:cs="黑体"/>
                <w:b/>
                <w:kern w:val="0"/>
                <w:sz w:val="18"/>
                <w:szCs w:val="18"/>
              </w:rPr>
              <w:t>水质现状</w:t>
            </w:r>
          </w:p>
        </w:tc>
        <w:tc>
          <w:tcPr>
            <w:tcW w:w="1214" w:type="dxa"/>
            <w:tcBorders>
              <w:top w:val="single" w:color="auto" w:sz="4" w:space="0"/>
              <w:left w:val="single" w:color="auto" w:sz="6" w:space="0"/>
              <w:bottom w:val="single" w:color="auto" w:sz="6" w:space="0"/>
              <w:right w:val="single" w:color="auto" w:sz="6" w:space="0"/>
            </w:tcBorders>
            <w:vAlign w:val="center"/>
          </w:tcPr>
          <w:p w14:paraId="722DF436">
            <w:pPr>
              <w:spacing w:line="240" w:lineRule="auto"/>
              <w:ind w:firstLine="0" w:firstLineChars="0"/>
              <w:jc w:val="center"/>
              <w:rPr>
                <w:rFonts w:cs="黑体"/>
                <w:b/>
                <w:kern w:val="0"/>
                <w:sz w:val="18"/>
                <w:szCs w:val="18"/>
              </w:rPr>
            </w:pPr>
            <w:r>
              <w:rPr>
                <w:rFonts w:hint="eastAsia" w:cs="黑体"/>
                <w:b/>
                <w:kern w:val="0"/>
                <w:sz w:val="18"/>
                <w:szCs w:val="18"/>
              </w:rPr>
              <w:t>水质目标</w:t>
            </w:r>
          </w:p>
        </w:tc>
        <w:tc>
          <w:tcPr>
            <w:tcW w:w="1276" w:type="dxa"/>
            <w:tcBorders>
              <w:top w:val="single" w:color="auto" w:sz="4" w:space="0"/>
              <w:left w:val="single" w:color="auto" w:sz="6" w:space="0"/>
              <w:bottom w:val="single" w:color="auto" w:sz="6" w:space="0"/>
              <w:right w:val="single" w:color="auto" w:sz="6" w:space="0"/>
            </w:tcBorders>
            <w:vAlign w:val="center"/>
          </w:tcPr>
          <w:p w14:paraId="604BA33B">
            <w:pPr>
              <w:spacing w:line="240" w:lineRule="auto"/>
              <w:ind w:firstLine="0" w:firstLineChars="0"/>
              <w:jc w:val="center"/>
              <w:rPr>
                <w:rFonts w:cs="黑体"/>
                <w:b/>
                <w:kern w:val="0"/>
                <w:sz w:val="18"/>
                <w:szCs w:val="18"/>
              </w:rPr>
            </w:pPr>
            <w:r>
              <w:rPr>
                <w:rFonts w:hint="eastAsia" w:cs="黑体"/>
                <w:b/>
                <w:kern w:val="0"/>
                <w:sz w:val="18"/>
                <w:szCs w:val="18"/>
              </w:rPr>
              <w:t>达标年份</w:t>
            </w:r>
          </w:p>
        </w:tc>
        <w:tc>
          <w:tcPr>
            <w:tcW w:w="1479" w:type="dxa"/>
            <w:tcBorders>
              <w:top w:val="single" w:color="auto" w:sz="4" w:space="0"/>
              <w:left w:val="single" w:color="auto" w:sz="6" w:space="0"/>
              <w:bottom w:val="single" w:color="auto" w:sz="6" w:space="0"/>
              <w:right w:val="single" w:color="auto" w:sz="4" w:space="0"/>
            </w:tcBorders>
            <w:vAlign w:val="center"/>
          </w:tcPr>
          <w:p w14:paraId="4B9F922A">
            <w:pPr>
              <w:spacing w:line="240" w:lineRule="auto"/>
              <w:ind w:firstLine="0" w:firstLineChars="0"/>
              <w:jc w:val="center"/>
              <w:rPr>
                <w:rFonts w:cs="黑体"/>
                <w:b/>
                <w:kern w:val="0"/>
                <w:sz w:val="18"/>
                <w:szCs w:val="18"/>
              </w:rPr>
            </w:pPr>
            <w:r>
              <w:rPr>
                <w:rFonts w:hint="eastAsia" w:cs="黑体"/>
                <w:b/>
                <w:kern w:val="0"/>
                <w:sz w:val="18"/>
                <w:szCs w:val="18"/>
              </w:rPr>
              <w:t>备注</w:t>
            </w:r>
          </w:p>
        </w:tc>
      </w:tr>
      <w:tr w14:paraId="2D37CC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47" w:type="dxa"/>
            <w:tcBorders>
              <w:top w:val="single" w:color="auto" w:sz="6" w:space="0"/>
              <w:left w:val="single" w:color="auto" w:sz="4" w:space="0"/>
              <w:bottom w:val="single" w:color="auto" w:sz="6" w:space="0"/>
              <w:right w:val="single" w:color="auto" w:sz="6" w:space="0"/>
            </w:tcBorders>
            <w:vAlign w:val="center"/>
          </w:tcPr>
          <w:p w14:paraId="6A3C7597">
            <w:pPr>
              <w:widowControl/>
              <w:spacing w:line="440" w:lineRule="exact"/>
              <w:ind w:firstLine="0" w:firstLineChars="0"/>
              <w:jc w:val="center"/>
              <w:rPr>
                <w:rFonts w:cs="仿宋_GB2312"/>
                <w:kern w:val="0"/>
                <w:sz w:val="18"/>
                <w:szCs w:val="18"/>
              </w:rPr>
            </w:pPr>
            <w:r>
              <w:rPr>
                <w:rFonts w:cs="仿宋_GB2312"/>
                <w:kern w:val="0"/>
                <w:sz w:val="18"/>
                <w:szCs w:val="18"/>
              </w:rPr>
              <w:t>1</w:t>
            </w:r>
          </w:p>
        </w:tc>
        <w:tc>
          <w:tcPr>
            <w:tcW w:w="1418" w:type="dxa"/>
            <w:tcBorders>
              <w:top w:val="single" w:color="auto" w:sz="6" w:space="0"/>
              <w:left w:val="single" w:color="auto" w:sz="6" w:space="0"/>
              <w:bottom w:val="single" w:color="auto" w:sz="6" w:space="0"/>
              <w:right w:val="single" w:color="auto" w:sz="6" w:space="0"/>
            </w:tcBorders>
            <w:vAlign w:val="center"/>
          </w:tcPr>
          <w:p w14:paraId="27CEEDF5">
            <w:pPr>
              <w:spacing w:line="440" w:lineRule="exact"/>
              <w:ind w:firstLine="0" w:firstLineChars="0"/>
              <w:jc w:val="center"/>
              <w:rPr>
                <w:rFonts w:cs="仿宋_GB2312"/>
                <w:sz w:val="18"/>
                <w:szCs w:val="18"/>
              </w:rPr>
            </w:pPr>
            <w:r>
              <w:rPr>
                <w:rFonts w:hint="eastAsia" w:cs="仿宋_GB2312"/>
                <w:sz w:val="18"/>
                <w:szCs w:val="18"/>
              </w:rPr>
              <w:t>怀柔水库</w:t>
            </w:r>
          </w:p>
        </w:tc>
        <w:tc>
          <w:tcPr>
            <w:tcW w:w="1417" w:type="dxa"/>
            <w:tcBorders>
              <w:top w:val="single" w:color="auto" w:sz="6" w:space="0"/>
              <w:left w:val="single" w:color="auto" w:sz="6" w:space="0"/>
              <w:bottom w:val="single" w:color="auto" w:sz="6" w:space="0"/>
              <w:right w:val="single" w:color="auto" w:sz="6" w:space="0"/>
            </w:tcBorders>
            <w:vAlign w:val="center"/>
          </w:tcPr>
          <w:p w14:paraId="6A04B9F1">
            <w:pPr>
              <w:spacing w:line="440" w:lineRule="exact"/>
              <w:ind w:firstLine="0" w:firstLineChars="0"/>
              <w:jc w:val="center"/>
              <w:rPr>
                <w:rFonts w:cs="仿宋_GB2312"/>
                <w:sz w:val="18"/>
                <w:szCs w:val="18"/>
              </w:rPr>
            </w:pPr>
            <w:r>
              <w:rPr>
                <w:rFonts w:hint="eastAsia" w:cs="仿宋_GB2312"/>
                <w:sz w:val="18"/>
                <w:szCs w:val="18"/>
              </w:rPr>
              <w:t>怀柔水库</w:t>
            </w:r>
          </w:p>
        </w:tc>
        <w:tc>
          <w:tcPr>
            <w:tcW w:w="993" w:type="dxa"/>
            <w:tcBorders>
              <w:top w:val="single" w:color="auto" w:sz="6" w:space="0"/>
              <w:left w:val="single" w:color="auto" w:sz="6" w:space="0"/>
              <w:bottom w:val="single" w:color="auto" w:sz="6" w:space="0"/>
              <w:right w:val="single" w:color="auto" w:sz="6" w:space="0"/>
            </w:tcBorders>
            <w:vAlign w:val="center"/>
          </w:tcPr>
          <w:p w14:paraId="77E3609C">
            <w:pPr>
              <w:spacing w:line="440" w:lineRule="exact"/>
              <w:ind w:firstLine="0" w:firstLineChars="0"/>
              <w:jc w:val="center"/>
              <w:rPr>
                <w:rFonts w:cs="Times New Roman"/>
                <w:sz w:val="18"/>
                <w:szCs w:val="18"/>
              </w:rPr>
            </w:pPr>
            <w:r>
              <w:rPr>
                <w:rFonts w:cs="Times New Roman"/>
                <w:sz w:val="18"/>
                <w:szCs w:val="18"/>
              </w:rPr>
              <w:t>Ⅱ</w:t>
            </w:r>
          </w:p>
        </w:tc>
        <w:tc>
          <w:tcPr>
            <w:tcW w:w="1214" w:type="dxa"/>
            <w:tcBorders>
              <w:top w:val="single" w:color="auto" w:sz="6" w:space="0"/>
              <w:left w:val="single" w:color="auto" w:sz="6" w:space="0"/>
              <w:bottom w:val="single" w:color="auto" w:sz="6" w:space="0"/>
              <w:right w:val="single" w:color="auto" w:sz="6" w:space="0"/>
            </w:tcBorders>
            <w:vAlign w:val="center"/>
          </w:tcPr>
          <w:p w14:paraId="45C9C7E5">
            <w:pPr>
              <w:spacing w:line="440" w:lineRule="exact"/>
              <w:ind w:firstLine="0" w:firstLineChars="0"/>
              <w:jc w:val="center"/>
              <w:rPr>
                <w:rFonts w:cs="Times New Roman"/>
                <w:sz w:val="18"/>
                <w:szCs w:val="18"/>
              </w:rPr>
            </w:pPr>
            <w:r>
              <w:rPr>
                <w:rFonts w:cs="Times New Roman"/>
                <w:sz w:val="18"/>
                <w:szCs w:val="18"/>
              </w:rPr>
              <w:t>Ⅱ</w:t>
            </w:r>
          </w:p>
        </w:tc>
        <w:tc>
          <w:tcPr>
            <w:tcW w:w="1276" w:type="dxa"/>
            <w:tcBorders>
              <w:top w:val="single" w:color="auto" w:sz="6" w:space="0"/>
              <w:left w:val="single" w:color="auto" w:sz="6" w:space="0"/>
              <w:bottom w:val="single" w:color="auto" w:sz="6" w:space="0"/>
              <w:right w:val="single" w:color="auto" w:sz="6" w:space="0"/>
            </w:tcBorders>
            <w:vAlign w:val="center"/>
          </w:tcPr>
          <w:p w14:paraId="18F7C297">
            <w:pPr>
              <w:spacing w:line="440" w:lineRule="exact"/>
              <w:ind w:firstLine="0" w:firstLineChars="0"/>
              <w:jc w:val="center"/>
              <w:rPr>
                <w:rFonts w:cs="仿宋_GB2312"/>
                <w:sz w:val="18"/>
                <w:szCs w:val="18"/>
              </w:rPr>
            </w:pPr>
            <w:r>
              <w:rPr>
                <w:rFonts w:cs="仿宋_GB2312"/>
                <w:sz w:val="18"/>
                <w:szCs w:val="18"/>
              </w:rPr>
              <w:t>2016</w:t>
            </w:r>
          </w:p>
        </w:tc>
        <w:tc>
          <w:tcPr>
            <w:tcW w:w="1479" w:type="dxa"/>
            <w:tcBorders>
              <w:top w:val="single" w:color="auto" w:sz="6" w:space="0"/>
              <w:left w:val="single" w:color="auto" w:sz="6" w:space="0"/>
              <w:bottom w:val="single" w:color="auto" w:sz="6" w:space="0"/>
              <w:right w:val="single" w:color="auto" w:sz="4" w:space="0"/>
            </w:tcBorders>
            <w:vAlign w:val="center"/>
          </w:tcPr>
          <w:p w14:paraId="54C716AF">
            <w:pPr>
              <w:spacing w:line="440" w:lineRule="exact"/>
              <w:ind w:firstLine="0" w:firstLineChars="0"/>
              <w:jc w:val="center"/>
              <w:rPr>
                <w:rFonts w:cs="仿宋_GB2312"/>
                <w:sz w:val="18"/>
                <w:szCs w:val="18"/>
              </w:rPr>
            </w:pPr>
            <w:r>
              <w:rPr>
                <w:rFonts w:hint="eastAsia" w:cs="仿宋_GB2312"/>
                <w:sz w:val="18"/>
                <w:szCs w:val="18"/>
              </w:rPr>
              <w:t>国家/市级考核断面</w:t>
            </w:r>
          </w:p>
        </w:tc>
      </w:tr>
      <w:tr w14:paraId="3C35CD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47" w:type="dxa"/>
            <w:tcBorders>
              <w:top w:val="single" w:color="auto" w:sz="6" w:space="0"/>
              <w:left w:val="single" w:color="auto" w:sz="4" w:space="0"/>
              <w:bottom w:val="single" w:color="auto" w:sz="6" w:space="0"/>
              <w:right w:val="single" w:color="auto" w:sz="6" w:space="0"/>
            </w:tcBorders>
            <w:vAlign w:val="center"/>
          </w:tcPr>
          <w:p w14:paraId="1ACA72F3">
            <w:pPr>
              <w:widowControl/>
              <w:spacing w:line="440" w:lineRule="exact"/>
              <w:ind w:firstLine="0" w:firstLineChars="0"/>
              <w:jc w:val="center"/>
              <w:rPr>
                <w:rFonts w:cs="仿宋_GB2312"/>
                <w:kern w:val="0"/>
                <w:sz w:val="18"/>
                <w:szCs w:val="18"/>
              </w:rPr>
            </w:pPr>
            <w:r>
              <w:rPr>
                <w:rFonts w:cs="仿宋_GB2312"/>
                <w:kern w:val="0"/>
                <w:sz w:val="18"/>
                <w:szCs w:val="18"/>
              </w:rPr>
              <w:t>2</w:t>
            </w:r>
          </w:p>
        </w:tc>
        <w:tc>
          <w:tcPr>
            <w:tcW w:w="1418" w:type="dxa"/>
            <w:tcBorders>
              <w:top w:val="single" w:color="auto" w:sz="6" w:space="0"/>
              <w:left w:val="single" w:color="auto" w:sz="6" w:space="0"/>
              <w:bottom w:val="single" w:color="auto" w:sz="6" w:space="0"/>
              <w:right w:val="single" w:color="auto" w:sz="6" w:space="0"/>
            </w:tcBorders>
            <w:vAlign w:val="center"/>
          </w:tcPr>
          <w:p w14:paraId="2292220B">
            <w:pPr>
              <w:spacing w:line="440" w:lineRule="exact"/>
              <w:ind w:firstLine="0" w:firstLineChars="0"/>
              <w:jc w:val="center"/>
              <w:rPr>
                <w:rFonts w:cs="仿宋_GB2312"/>
                <w:sz w:val="18"/>
                <w:szCs w:val="18"/>
              </w:rPr>
            </w:pPr>
            <w:r>
              <w:rPr>
                <w:rFonts w:hint="eastAsia" w:cs="仿宋_GB2312"/>
                <w:sz w:val="18"/>
                <w:szCs w:val="18"/>
              </w:rPr>
              <w:t>梭草断面</w:t>
            </w:r>
          </w:p>
        </w:tc>
        <w:tc>
          <w:tcPr>
            <w:tcW w:w="1417" w:type="dxa"/>
            <w:tcBorders>
              <w:top w:val="single" w:color="auto" w:sz="6" w:space="0"/>
              <w:left w:val="single" w:color="auto" w:sz="6" w:space="0"/>
              <w:bottom w:val="single" w:color="auto" w:sz="6" w:space="0"/>
              <w:right w:val="single" w:color="auto" w:sz="6" w:space="0"/>
            </w:tcBorders>
            <w:vAlign w:val="center"/>
          </w:tcPr>
          <w:p w14:paraId="69BBBEC7">
            <w:pPr>
              <w:spacing w:line="440" w:lineRule="exact"/>
              <w:ind w:firstLine="0" w:firstLineChars="0"/>
              <w:jc w:val="center"/>
              <w:rPr>
                <w:rFonts w:cs="仿宋_GB2312"/>
                <w:sz w:val="18"/>
                <w:szCs w:val="18"/>
              </w:rPr>
            </w:pPr>
            <w:r>
              <w:rPr>
                <w:rFonts w:hint="eastAsia" w:cs="仿宋_GB2312"/>
                <w:sz w:val="18"/>
                <w:szCs w:val="18"/>
              </w:rPr>
              <w:t>怀河</w:t>
            </w:r>
          </w:p>
        </w:tc>
        <w:tc>
          <w:tcPr>
            <w:tcW w:w="993" w:type="dxa"/>
            <w:tcBorders>
              <w:top w:val="single" w:color="auto" w:sz="6" w:space="0"/>
              <w:left w:val="single" w:color="auto" w:sz="6" w:space="0"/>
              <w:bottom w:val="single" w:color="auto" w:sz="6" w:space="0"/>
              <w:right w:val="single" w:color="auto" w:sz="6" w:space="0"/>
            </w:tcBorders>
            <w:vAlign w:val="center"/>
          </w:tcPr>
          <w:p w14:paraId="74429360">
            <w:pPr>
              <w:spacing w:line="440" w:lineRule="exact"/>
              <w:ind w:firstLine="0" w:firstLineChars="0"/>
              <w:jc w:val="center"/>
              <w:rPr>
                <w:rFonts w:cs="Times New Roman"/>
                <w:sz w:val="18"/>
                <w:szCs w:val="18"/>
              </w:rPr>
            </w:pPr>
            <w:r>
              <w:rPr>
                <w:rFonts w:cs="Times New Roman"/>
                <w:sz w:val="18"/>
                <w:szCs w:val="18"/>
              </w:rPr>
              <w:t>劣Ⅴ</w:t>
            </w:r>
          </w:p>
        </w:tc>
        <w:tc>
          <w:tcPr>
            <w:tcW w:w="1214" w:type="dxa"/>
            <w:tcBorders>
              <w:top w:val="single" w:color="auto" w:sz="6" w:space="0"/>
              <w:left w:val="single" w:color="auto" w:sz="6" w:space="0"/>
              <w:bottom w:val="single" w:color="auto" w:sz="6" w:space="0"/>
              <w:right w:val="single" w:color="auto" w:sz="6" w:space="0"/>
            </w:tcBorders>
            <w:vAlign w:val="center"/>
          </w:tcPr>
          <w:p w14:paraId="58CE05FE">
            <w:pPr>
              <w:spacing w:line="440" w:lineRule="exact"/>
              <w:ind w:firstLine="0" w:firstLineChars="0"/>
              <w:jc w:val="center"/>
              <w:rPr>
                <w:rFonts w:cs="Times New Roman"/>
                <w:sz w:val="18"/>
                <w:szCs w:val="18"/>
              </w:rPr>
            </w:pPr>
            <w:r>
              <w:rPr>
                <w:rFonts w:cs="Times New Roman"/>
                <w:sz w:val="18"/>
                <w:szCs w:val="18"/>
              </w:rPr>
              <w:t>Ⅴ</w:t>
            </w:r>
          </w:p>
        </w:tc>
        <w:tc>
          <w:tcPr>
            <w:tcW w:w="1276" w:type="dxa"/>
            <w:tcBorders>
              <w:top w:val="single" w:color="auto" w:sz="6" w:space="0"/>
              <w:left w:val="single" w:color="auto" w:sz="6" w:space="0"/>
              <w:bottom w:val="single" w:color="auto" w:sz="6" w:space="0"/>
              <w:right w:val="single" w:color="auto" w:sz="6" w:space="0"/>
            </w:tcBorders>
            <w:vAlign w:val="center"/>
          </w:tcPr>
          <w:p w14:paraId="7E5C0BA8">
            <w:pPr>
              <w:spacing w:line="440" w:lineRule="exact"/>
              <w:ind w:firstLine="0" w:firstLineChars="0"/>
              <w:jc w:val="center"/>
              <w:rPr>
                <w:rFonts w:cs="仿宋_GB2312"/>
                <w:sz w:val="18"/>
                <w:szCs w:val="18"/>
              </w:rPr>
            </w:pPr>
            <w:r>
              <w:rPr>
                <w:rFonts w:cs="仿宋_GB2312"/>
                <w:sz w:val="18"/>
                <w:szCs w:val="18"/>
              </w:rPr>
              <w:t>2019</w:t>
            </w:r>
          </w:p>
        </w:tc>
        <w:tc>
          <w:tcPr>
            <w:tcW w:w="1479" w:type="dxa"/>
            <w:tcBorders>
              <w:top w:val="single" w:color="auto" w:sz="6" w:space="0"/>
              <w:left w:val="single" w:color="auto" w:sz="6" w:space="0"/>
              <w:bottom w:val="single" w:color="auto" w:sz="6" w:space="0"/>
              <w:right w:val="single" w:color="auto" w:sz="4" w:space="0"/>
            </w:tcBorders>
            <w:vAlign w:val="center"/>
          </w:tcPr>
          <w:p w14:paraId="4B44D91F">
            <w:pPr>
              <w:spacing w:line="440" w:lineRule="exact"/>
              <w:ind w:firstLine="0" w:firstLineChars="0"/>
              <w:jc w:val="center"/>
              <w:rPr>
                <w:rFonts w:cs="仿宋_GB2312"/>
                <w:sz w:val="18"/>
                <w:szCs w:val="18"/>
              </w:rPr>
            </w:pPr>
            <w:r>
              <w:rPr>
                <w:rFonts w:hint="eastAsia" w:cs="仿宋_GB2312"/>
                <w:sz w:val="18"/>
                <w:szCs w:val="18"/>
              </w:rPr>
              <w:t>市级考核断面</w:t>
            </w:r>
          </w:p>
        </w:tc>
      </w:tr>
      <w:tr w14:paraId="6A42AF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47" w:type="dxa"/>
            <w:tcBorders>
              <w:top w:val="single" w:color="auto" w:sz="6" w:space="0"/>
              <w:left w:val="single" w:color="auto" w:sz="4" w:space="0"/>
              <w:bottom w:val="single" w:color="auto" w:sz="6" w:space="0"/>
              <w:right w:val="single" w:color="auto" w:sz="6" w:space="0"/>
            </w:tcBorders>
            <w:vAlign w:val="center"/>
          </w:tcPr>
          <w:p w14:paraId="0827E674">
            <w:pPr>
              <w:widowControl/>
              <w:spacing w:line="440" w:lineRule="exact"/>
              <w:ind w:firstLine="0" w:firstLineChars="0"/>
              <w:jc w:val="center"/>
              <w:rPr>
                <w:rFonts w:cs="仿宋_GB2312"/>
                <w:kern w:val="0"/>
                <w:sz w:val="18"/>
                <w:szCs w:val="18"/>
              </w:rPr>
            </w:pPr>
            <w:r>
              <w:rPr>
                <w:rFonts w:cs="仿宋_GB2312"/>
                <w:kern w:val="0"/>
                <w:sz w:val="18"/>
                <w:szCs w:val="18"/>
              </w:rPr>
              <w:t>3</w:t>
            </w:r>
          </w:p>
        </w:tc>
        <w:tc>
          <w:tcPr>
            <w:tcW w:w="1418" w:type="dxa"/>
            <w:tcBorders>
              <w:top w:val="single" w:color="auto" w:sz="6" w:space="0"/>
              <w:left w:val="single" w:color="auto" w:sz="6" w:space="0"/>
              <w:bottom w:val="single" w:color="auto" w:sz="6" w:space="0"/>
              <w:right w:val="single" w:color="auto" w:sz="6" w:space="0"/>
            </w:tcBorders>
            <w:vAlign w:val="center"/>
          </w:tcPr>
          <w:p w14:paraId="7E7951E6">
            <w:pPr>
              <w:spacing w:line="440" w:lineRule="exact"/>
              <w:ind w:firstLine="0" w:firstLineChars="0"/>
              <w:jc w:val="center"/>
              <w:rPr>
                <w:rFonts w:cs="仿宋_GB2312"/>
                <w:sz w:val="18"/>
                <w:szCs w:val="18"/>
              </w:rPr>
            </w:pPr>
            <w:r>
              <w:rPr>
                <w:rFonts w:hint="eastAsia" w:cs="仿宋_GB2312"/>
                <w:sz w:val="18"/>
                <w:szCs w:val="18"/>
              </w:rPr>
              <w:t>红军庄</w:t>
            </w:r>
          </w:p>
        </w:tc>
        <w:tc>
          <w:tcPr>
            <w:tcW w:w="1417" w:type="dxa"/>
            <w:tcBorders>
              <w:top w:val="single" w:color="auto" w:sz="6" w:space="0"/>
              <w:left w:val="single" w:color="auto" w:sz="6" w:space="0"/>
              <w:bottom w:val="single" w:color="auto" w:sz="6" w:space="0"/>
              <w:right w:val="single" w:color="auto" w:sz="6" w:space="0"/>
            </w:tcBorders>
            <w:vAlign w:val="center"/>
          </w:tcPr>
          <w:p w14:paraId="2FD48AFA">
            <w:pPr>
              <w:spacing w:line="440" w:lineRule="exact"/>
              <w:ind w:firstLine="0" w:firstLineChars="0"/>
              <w:jc w:val="center"/>
              <w:rPr>
                <w:rFonts w:cs="仿宋_GB2312"/>
                <w:sz w:val="18"/>
                <w:szCs w:val="18"/>
              </w:rPr>
            </w:pPr>
            <w:r>
              <w:rPr>
                <w:rFonts w:hint="eastAsia" w:cs="仿宋_GB2312"/>
                <w:sz w:val="18"/>
                <w:szCs w:val="18"/>
              </w:rPr>
              <w:t>怀沙河</w:t>
            </w:r>
          </w:p>
        </w:tc>
        <w:tc>
          <w:tcPr>
            <w:tcW w:w="993" w:type="dxa"/>
            <w:tcBorders>
              <w:top w:val="single" w:color="auto" w:sz="6" w:space="0"/>
              <w:left w:val="single" w:color="auto" w:sz="6" w:space="0"/>
              <w:bottom w:val="single" w:color="auto" w:sz="6" w:space="0"/>
              <w:right w:val="single" w:color="auto" w:sz="6" w:space="0"/>
            </w:tcBorders>
            <w:vAlign w:val="center"/>
          </w:tcPr>
          <w:p w14:paraId="32F6632B">
            <w:pPr>
              <w:spacing w:line="440" w:lineRule="exact"/>
              <w:ind w:firstLine="0" w:firstLineChars="0"/>
              <w:jc w:val="center"/>
              <w:rPr>
                <w:rFonts w:cs="Times New Roman"/>
                <w:sz w:val="18"/>
                <w:szCs w:val="18"/>
              </w:rPr>
            </w:pPr>
            <w:r>
              <w:rPr>
                <w:rFonts w:cs="Times New Roman"/>
                <w:sz w:val="18"/>
                <w:szCs w:val="18"/>
              </w:rPr>
              <w:t>Ⅱ</w:t>
            </w:r>
          </w:p>
        </w:tc>
        <w:tc>
          <w:tcPr>
            <w:tcW w:w="1214" w:type="dxa"/>
            <w:tcBorders>
              <w:top w:val="single" w:color="auto" w:sz="6" w:space="0"/>
              <w:left w:val="single" w:color="auto" w:sz="6" w:space="0"/>
              <w:bottom w:val="single" w:color="auto" w:sz="6" w:space="0"/>
              <w:right w:val="single" w:color="auto" w:sz="6" w:space="0"/>
            </w:tcBorders>
            <w:vAlign w:val="center"/>
          </w:tcPr>
          <w:p w14:paraId="4CA47741">
            <w:pPr>
              <w:spacing w:line="440" w:lineRule="exact"/>
              <w:ind w:firstLine="0" w:firstLineChars="0"/>
              <w:jc w:val="center"/>
              <w:rPr>
                <w:rFonts w:cs="Times New Roman"/>
                <w:sz w:val="18"/>
                <w:szCs w:val="18"/>
              </w:rPr>
            </w:pPr>
            <w:r>
              <w:rPr>
                <w:rFonts w:cs="Times New Roman"/>
                <w:sz w:val="18"/>
                <w:szCs w:val="18"/>
              </w:rPr>
              <w:t>Ⅱ</w:t>
            </w:r>
          </w:p>
        </w:tc>
        <w:tc>
          <w:tcPr>
            <w:tcW w:w="1276" w:type="dxa"/>
            <w:tcBorders>
              <w:top w:val="single" w:color="auto" w:sz="6" w:space="0"/>
              <w:left w:val="single" w:color="auto" w:sz="6" w:space="0"/>
              <w:bottom w:val="single" w:color="auto" w:sz="6" w:space="0"/>
              <w:right w:val="single" w:color="auto" w:sz="6" w:space="0"/>
            </w:tcBorders>
            <w:vAlign w:val="center"/>
          </w:tcPr>
          <w:p w14:paraId="079BA931">
            <w:pPr>
              <w:spacing w:line="440" w:lineRule="exact"/>
              <w:ind w:firstLine="0" w:firstLineChars="0"/>
              <w:jc w:val="center"/>
              <w:rPr>
                <w:rFonts w:cs="仿宋_GB2312"/>
                <w:sz w:val="18"/>
                <w:szCs w:val="18"/>
              </w:rPr>
            </w:pPr>
            <w:r>
              <w:rPr>
                <w:rFonts w:cs="仿宋_GB2312"/>
                <w:sz w:val="18"/>
                <w:szCs w:val="18"/>
              </w:rPr>
              <w:t>2016</w:t>
            </w:r>
          </w:p>
        </w:tc>
        <w:tc>
          <w:tcPr>
            <w:tcW w:w="1479" w:type="dxa"/>
            <w:tcBorders>
              <w:top w:val="single" w:color="auto" w:sz="6" w:space="0"/>
              <w:left w:val="single" w:color="auto" w:sz="6" w:space="0"/>
              <w:bottom w:val="single" w:color="auto" w:sz="6" w:space="0"/>
              <w:right w:val="single" w:color="auto" w:sz="4" w:space="0"/>
            </w:tcBorders>
          </w:tcPr>
          <w:p w14:paraId="67A68027">
            <w:pPr>
              <w:ind w:firstLine="0" w:firstLineChars="0"/>
              <w:rPr>
                <w:sz w:val="18"/>
                <w:szCs w:val="18"/>
              </w:rPr>
            </w:pPr>
            <w:r>
              <w:rPr>
                <w:rFonts w:hint="eastAsia" w:cs="仿宋_GB2312"/>
                <w:sz w:val="18"/>
                <w:szCs w:val="18"/>
              </w:rPr>
              <w:t>市级考核断面</w:t>
            </w:r>
          </w:p>
        </w:tc>
      </w:tr>
      <w:tr w14:paraId="0F1951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47" w:type="dxa"/>
            <w:tcBorders>
              <w:top w:val="single" w:color="auto" w:sz="6" w:space="0"/>
              <w:left w:val="single" w:color="auto" w:sz="4" w:space="0"/>
              <w:bottom w:val="single" w:color="auto" w:sz="4" w:space="0"/>
              <w:right w:val="single" w:color="auto" w:sz="6" w:space="0"/>
            </w:tcBorders>
            <w:vAlign w:val="center"/>
          </w:tcPr>
          <w:p w14:paraId="775FE799">
            <w:pPr>
              <w:widowControl/>
              <w:spacing w:line="440" w:lineRule="exact"/>
              <w:ind w:firstLine="0" w:firstLineChars="0"/>
              <w:jc w:val="center"/>
              <w:rPr>
                <w:rFonts w:cs="仿宋_GB2312"/>
                <w:kern w:val="0"/>
                <w:sz w:val="18"/>
                <w:szCs w:val="18"/>
              </w:rPr>
            </w:pPr>
            <w:r>
              <w:rPr>
                <w:rFonts w:cs="仿宋_GB2312"/>
                <w:kern w:val="0"/>
                <w:sz w:val="18"/>
                <w:szCs w:val="18"/>
              </w:rPr>
              <w:t>4</w:t>
            </w:r>
          </w:p>
        </w:tc>
        <w:tc>
          <w:tcPr>
            <w:tcW w:w="1418" w:type="dxa"/>
            <w:tcBorders>
              <w:top w:val="single" w:color="auto" w:sz="6" w:space="0"/>
              <w:left w:val="single" w:color="auto" w:sz="6" w:space="0"/>
              <w:bottom w:val="single" w:color="auto" w:sz="4" w:space="0"/>
              <w:right w:val="single" w:color="auto" w:sz="6" w:space="0"/>
            </w:tcBorders>
            <w:vAlign w:val="center"/>
          </w:tcPr>
          <w:p w14:paraId="37CACD77">
            <w:pPr>
              <w:spacing w:line="440" w:lineRule="exact"/>
              <w:ind w:firstLine="0" w:firstLineChars="0"/>
              <w:jc w:val="center"/>
              <w:rPr>
                <w:rFonts w:cs="仿宋_GB2312"/>
                <w:sz w:val="18"/>
                <w:szCs w:val="18"/>
              </w:rPr>
            </w:pPr>
            <w:r>
              <w:rPr>
                <w:rFonts w:hint="eastAsia" w:cs="仿宋_GB2312"/>
                <w:sz w:val="18"/>
                <w:szCs w:val="18"/>
              </w:rPr>
              <w:t>琉璃庙龙潭沟门</w:t>
            </w:r>
          </w:p>
        </w:tc>
        <w:tc>
          <w:tcPr>
            <w:tcW w:w="1417" w:type="dxa"/>
            <w:tcBorders>
              <w:top w:val="single" w:color="auto" w:sz="6" w:space="0"/>
              <w:left w:val="single" w:color="auto" w:sz="6" w:space="0"/>
              <w:bottom w:val="single" w:color="auto" w:sz="4" w:space="0"/>
              <w:right w:val="single" w:color="auto" w:sz="6" w:space="0"/>
            </w:tcBorders>
            <w:vAlign w:val="center"/>
          </w:tcPr>
          <w:p w14:paraId="6B6AD3CD">
            <w:pPr>
              <w:spacing w:line="440" w:lineRule="exact"/>
              <w:ind w:firstLine="0" w:firstLineChars="0"/>
              <w:jc w:val="center"/>
              <w:rPr>
                <w:rFonts w:cs="仿宋_GB2312"/>
                <w:sz w:val="18"/>
                <w:szCs w:val="18"/>
              </w:rPr>
            </w:pPr>
            <w:r>
              <w:rPr>
                <w:rFonts w:hint="eastAsia" w:cs="仿宋_GB2312"/>
                <w:sz w:val="18"/>
                <w:szCs w:val="18"/>
              </w:rPr>
              <w:t>白河</w:t>
            </w:r>
          </w:p>
        </w:tc>
        <w:tc>
          <w:tcPr>
            <w:tcW w:w="993" w:type="dxa"/>
            <w:tcBorders>
              <w:top w:val="single" w:color="auto" w:sz="6" w:space="0"/>
              <w:left w:val="single" w:color="auto" w:sz="6" w:space="0"/>
              <w:bottom w:val="single" w:color="auto" w:sz="4" w:space="0"/>
              <w:right w:val="single" w:color="auto" w:sz="6" w:space="0"/>
            </w:tcBorders>
            <w:vAlign w:val="center"/>
          </w:tcPr>
          <w:p w14:paraId="3DF89DAA">
            <w:pPr>
              <w:spacing w:line="440" w:lineRule="exact"/>
              <w:ind w:firstLine="0" w:firstLineChars="0"/>
              <w:jc w:val="center"/>
              <w:rPr>
                <w:rFonts w:cs="Times New Roman"/>
                <w:sz w:val="18"/>
                <w:szCs w:val="18"/>
              </w:rPr>
            </w:pPr>
            <w:r>
              <w:rPr>
                <w:rFonts w:cs="Times New Roman"/>
                <w:sz w:val="18"/>
                <w:szCs w:val="18"/>
              </w:rPr>
              <w:t>Ⅱ</w:t>
            </w:r>
          </w:p>
        </w:tc>
        <w:tc>
          <w:tcPr>
            <w:tcW w:w="1214" w:type="dxa"/>
            <w:tcBorders>
              <w:top w:val="single" w:color="auto" w:sz="6" w:space="0"/>
              <w:left w:val="single" w:color="auto" w:sz="6" w:space="0"/>
              <w:bottom w:val="single" w:color="auto" w:sz="4" w:space="0"/>
              <w:right w:val="single" w:color="auto" w:sz="6" w:space="0"/>
            </w:tcBorders>
            <w:vAlign w:val="center"/>
          </w:tcPr>
          <w:p w14:paraId="4CC8D80A">
            <w:pPr>
              <w:spacing w:line="440" w:lineRule="exact"/>
              <w:ind w:firstLine="0" w:firstLineChars="0"/>
              <w:jc w:val="center"/>
              <w:rPr>
                <w:rFonts w:cs="Times New Roman"/>
                <w:sz w:val="18"/>
                <w:szCs w:val="18"/>
              </w:rPr>
            </w:pPr>
            <w:r>
              <w:rPr>
                <w:rFonts w:cs="Times New Roman"/>
                <w:sz w:val="18"/>
                <w:szCs w:val="18"/>
              </w:rPr>
              <w:t>Ⅱ</w:t>
            </w:r>
          </w:p>
        </w:tc>
        <w:tc>
          <w:tcPr>
            <w:tcW w:w="1276" w:type="dxa"/>
            <w:tcBorders>
              <w:top w:val="single" w:color="auto" w:sz="6" w:space="0"/>
              <w:left w:val="single" w:color="auto" w:sz="6" w:space="0"/>
              <w:bottom w:val="single" w:color="auto" w:sz="4" w:space="0"/>
              <w:right w:val="single" w:color="auto" w:sz="6" w:space="0"/>
            </w:tcBorders>
            <w:vAlign w:val="center"/>
          </w:tcPr>
          <w:p w14:paraId="39C91042">
            <w:pPr>
              <w:spacing w:line="440" w:lineRule="exact"/>
              <w:ind w:firstLine="0" w:firstLineChars="0"/>
              <w:jc w:val="center"/>
              <w:rPr>
                <w:rFonts w:cs="仿宋_GB2312"/>
                <w:sz w:val="18"/>
                <w:szCs w:val="18"/>
              </w:rPr>
            </w:pPr>
            <w:r>
              <w:rPr>
                <w:rFonts w:cs="仿宋_GB2312"/>
                <w:sz w:val="18"/>
                <w:szCs w:val="18"/>
              </w:rPr>
              <w:t>2016</w:t>
            </w:r>
          </w:p>
        </w:tc>
        <w:tc>
          <w:tcPr>
            <w:tcW w:w="1479" w:type="dxa"/>
            <w:tcBorders>
              <w:top w:val="single" w:color="auto" w:sz="6" w:space="0"/>
              <w:left w:val="single" w:color="auto" w:sz="6" w:space="0"/>
              <w:bottom w:val="single" w:color="auto" w:sz="4" w:space="0"/>
              <w:right w:val="single" w:color="auto" w:sz="4" w:space="0"/>
            </w:tcBorders>
          </w:tcPr>
          <w:p w14:paraId="2C545A05">
            <w:pPr>
              <w:ind w:firstLine="0" w:firstLineChars="0"/>
              <w:rPr>
                <w:sz w:val="18"/>
                <w:szCs w:val="18"/>
              </w:rPr>
            </w:pPr>
            <w:r>
              <w:rPr>
                <w:rFonts w:hint="eastAsia" w:cs="仿宋_GB2312"/>
                <w:sz w:val="18"/>
                <w:szCs w:val="18"/>
              </w:rPr>
              <w:t>市级考核断面</w:t>
            </w:r>
          </w:p>
        </w:tc>
      </w:tr>
      <w:tr w14:paraId="7E602B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47" w:type="dxa"/>
            <w:tcBorders>
              <w:top w:val="single" w:color="auto" w:sz="6" w:space="0"/>
              <w:left w:val="single" w:color="auto" w:sz="4" w:space="0"/>
              <w:bottom w:val="single" w:color="auto" w:sz="6" w:space="0"/>
              <w:right w:val="single" w:color="auto" w:sz="6" w:space="0"/>
            </w:tcBorders>
            <w:vAlign w:val="center"/>
          </w:tcPr>
          <w:p w14:paraId="6413BE43">
            <w:pPr>
              <w:widowControl/>
              <w:spacing w:line="440" w:lineRule="exact"/>
              <w:ind w:firstLine="0" w:firstLineChars="0"/>
              <w:jc w:val="center"/>
              <w:rPr>
                <w:rFonts w:cs="仿宋_GB2312"/>
                <w:kern w:val="0"/>
                <w:sz w:val="18"/>
                <w:szCs w:val="18"/>
              </w:rPr>
            </w:pPr>
            <w:r>
              <w:rPr>
                <w:rFonts w:cs="仿宋_GB2312"/>
                <w:kern w:val="0"/>
                <w:sz w:val="18"/>
                <w:szCs w:val="18"/>
              </w:rPr>
              <w:t>5</w:t>
            </w:r>
          </w:p>
        </w:tc>
        <w:tc>
          <w:tcPr>
            <w:tcW w:w="1418" w:type="dxa"/>
            <w:tcBorders>
              <w:top w:val="single" w:color="auto" w:sz="6" w:space="0"/>
              <w:left w:val="single" w:color="auto" w:sz="6" w:space="0"/>
              <w:bottom w:val="single" w:color="auto" w:sz="6" w:space="0"/>
              <w:right w:val="single" w:color="auto" w:sz="6" w:space="0"/>
            </w:tcBorders>
            <w:vAlign w:val="center"/>
          </w:tcPr>
          <w:p w14:paraId="60DBD673">
            <w:pPr>
              <w:spacing w:line="440" w:lineRule="exact"/>
              <w:ind w:firstLine="0" w:firstLineChars="0"/>
              <w:jc w:val="center"/>
              <w:rPr>
                <w:rFonts w:cs="仿宋_GB2312"/>
                <w:sz w:val="18"/>
                <w:szCs w:val="18"/>
              </w:rPr>
            </w:pPr>
            <w:r>
              <w:rPr>
                <w:rFonts w:hint="eastAsia" w:cs="仿宋_GB2312"/>
                <w:sz w:val="18"/>
                <w:szCs w:val="18"/>
              </w:rPr>
              <w:t>汤河口</w:t>
            </w:r>
          </w:p>
        </w:tc>
        <w:tc>
          <w:tcPr>
            <w:tcW w:w="1417" w:type="dxa"/>
            <w:tcBorders>
              <w:top w:val="single" w:color="auto" w:sz="6" w:space="0"/>
              <w:left w:val="single" w:color="auto" w:sz="6" w:space="0"/>
              <w:bottom w:val="single" w:color="auto" w:sz="6" w:space="0"/>
              <w:right w:val="single" w:color="auto" w:sz="6" w:space="0"/>
            </w:tcBorders>
            <w:vAlign w:val="center"/>
          </w:tcPr>
          <w:p w14:paraId="77DE6904">
            <w:pPr>
              <w:spacing w:line="440" w:lineRule="exact"/>
              <w:ind w:firstLine="0" w:firstLineChars="0"/>
              <w:jc w:val="center"/>
              <w:rPr>
                <w:rFonts w:cs="仿宋_GB2312"/>
                <w:sz w:val="18"/>
                <w:szCs w:val="18"/>
              </w:rPr>
            </w:pPr>
            <w:r>
              <w:rPr>
                <w:rFonts w:hint="eastAsia" w:cs="仿宋_GB2312"/>
                <w:sz w:val="18"/>
                <w:szCs w:val="18"/>
              </w:rPr>
              <w:t>汤河</w:t>
            </w:r>
          </w:p>
        </w:tc>
        <w:tc>
          <w:tcPr>
            <w:tcW w:w="993" w:type="dxa"/>
            <w:tcBorders>
              <w:top w:val="single" w:color="auto" w:sz="6" w:space="0"/>
              <w:left w:val="single" w:color="auto" w:sz="6" w:space="0"/>
              <w:bottom w:val="single" w:color="auto" w:sz="6" w:space="0"/>
              <w:right w:val="single" w:color="auto" w:sz="6" w:space="0"/>
            </w:tcBorders>
            <w:vAlign w:val="center"/>
          </w:tcPr>
          <w:p w14:paraId="622ECD32">
            <w:pPr>
              <w:spacing w:line="440" w:lineRule="exact"/>
              <w:ind w:firstLine="0" w:firstLineChars="0"/>
              <w:jc w:val="center"/>
              <w:rPr>
                <w:rFonts w:cs="Times New Roman"/>
                <w:sz w:val="18"/>
                <w:szCs w:val="18"/>
              </w:rPr>
            </w:pPr>
            <w:r>
              <w:rPr>
                <w:rFonts w:cs="Times New Roman"/>
                <w:sz w:val="18"/>
                <w:szCs w:val="18"/>
              </w:rPr>
              <w:t>Ⅱ</w:t>
            </w:r>
          </w:p>
        </w:tc>
        <w:tc>
          <w:tcPr>
            <w:tcW w:w="1214" w:type="dxa"/>
            <w:tcBorders>
              <w:top w:val="single" w:color="auto" w:sz="6" w:space="0"/>
              <w:left w:val="single" w:color="auto" w:sz="6" w:space="0"/>
              <w:bottom w:val="single" w:color="auto" w:sz="6" w:space="0"/>
              <w:right w:val="single" w:color="auto" w:sz="6" w:space="0"/>
            </w:tcBorders>
            <w:vAlign w:val="center"/>
          </w:tcPr>
          <w:p w14:paraId="3DC20685">
            <w:pPr>
              <w:spacing w:line="440" w:lineRule="exact"/>
              <w:ind w:firstLine="0" w:firstLineChars="0"/>
              <w:jc w:val="center"/>
              <w:rPr>
                <w:rFonts w:cs="Times New Roman"/>
                <w:sz w:val="18"/>
                <w:szCs w:val="18"/>
              </w:rPr>
            </w:pPr>
            <w:r>
              <w:rPr>
                <w:rFonts w:cs="Times New Roman"/>
                <w:sz w:val="18"/>
                <w:szCs w:val="18"/>
              </w:rPr>
              <w:t>Ⅱ</w:t>
            </w:r>
          </w:p>
        </w:tc>
        <w:tc>
          <w:tcPr>
            <w:tcW w:w="1276" w:type="dxa"/>
            <w:tcBorders>
              <w:top w:val="single" w:color="auto" w:sz="6" w:space="0"/>
              <w:left w:val="single" w:color="auto" w:sz="6" w:space="0"/>
              <w:bottom w:val="single" w:color="auto" w:sz="6" w:space="0"/>
              <w:right w:val="single" w:color="auto" w:sz="6" w:space="0"/>
            </w:tcBorders>
            <w:vAlign w:val="center"/>
          </w:tcPr>
          <w:p w14:paraId="6E872429">
            <w:pPr>
              <w:spacing w:line="440" w:lineRule="exact"/>
              <w:ind w:firstLine="0" w:firstLineChars="0"/>
              <w:jc w:val="center"/>
              <w:rPr>
                <w:rFonts w:cs="仿宋_GB2312"/>
                <w:sz w:val="18"/>
                <w:szCs w:val="18"/>
              </w:rPr>
            </w:pPr>
            <w:r>
              <w:rPr>
                <w:rFonts w:cs="仿宋_GB2312"/>
                <w:sz w:val="18"/>
                <w:szCs w:val="18"/>
              </w:rPr>
              <w:t>2020</w:t>
            </w:r>
          </w:p>
        </w:tc>
        <w:tc>
          <w:tcPr>
            <w:tcW w:w="1479" w:type="dxa"/>
            <w:tcBorders>
              <w:top w:val="single" w:color="auto" w:sz="6" w:space="0"/>
              <w:left w:val="single" w:color="auto" w:sz="6" w:space="0"/>
              <w:bottom w:val="single" w:color="auto" w:sz="6" w:space="0"/>
              <w:right w:val="single" w:color="auto" w:sz="4" w:space="0"/>
            </w:tcBorders>
          </w:tcPr>
          <w:p w14:paraId="758D73CC">
            <w:pPr>
              <w:ind w:firstLine="0" w:firstLineChars="0"/>
              <w:rPr>
                <w:sz w:val="18"/>
                <w:szCs w:val="18"/>
              </w:rPr>
            </w:pPr>
            <w:r>
              <w:rPr>
                <w:rFonts w:hint="eastAsia" w:cs="仿宋_GB2312"/>
                <w:sz w:val="18"/>
                <w:szCs w:val="18"/>
              </w:rPr>
              <w:t>国家考核断面</w:t>
            </w:r>
          </w:p>
        </w:tc>
      </w:tr>
    </w:tbl>
    <w:p w14:paraId="73586620">
      <w:pPr>
        <w:ind w:firstLine="422"/>
        <w:jc w:val="center"/>
        <w:rPr>
          <w:rFonts w:hAnsi="宋体" w:cs="宋体"/>
          <w:b/>
          <w:bCs/>
          <w:kern w:val="0"/>
          <w:sz w:val="21"/>
          <w:szCs w:val="21"/>
        </w:rPr>
      </w:pPr>
      <w:r>
        <w:rPr>
          <w:rFonts w:hint="eastAsia" w:hAnsi="宋体" w:cs="宋体"/>
          <w:b/>
          <w:bCs/>
          <w:kern w:val="0"/>
          <w:sz w:val="21"/>
          <w:szCs w:val="21"/>
        </w:rPr>
        <w:t>表4-3怀柔区地下水质量考核点位水质目标表</w:t>
      </w:r>
    </w:p>
    <w:tbl>
      <w:tblPr>
        <w:tblStyle w:val="28"/>
        <w:tblW w:w="848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40"/>
        <w:gridCol w:w="1998"/>
        <w:gridCol w:w="2823"/>
        <w:gridCol w:w="1560"/>
        <w:gridCol w:w="1167"/>
      </w:tblGrid>
      <w:tr w14:paraId="57B003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5" w:hRule="atLeast"/>
          <w:tblHeader/>
          <w:jc w:val="center"/>
        </w:trPr>
        <w:tc>
          <w:tcPr>
            <w:tcW w:w="940" w:type="dxa"/>
            <w:tcBorders>
              <w:top w:val="single" w:color="auto" w:sz="4" w:space="0"/>
              <w:left w:val="single" w:color="auto" w:sz="4" w:space="0"/>
              <w:bottom w:val="single" w:color="auto" w:sz="6" w:space="0"/>
              <w:right w:val="single" w:color="auto" w:sz="6" w:space="0"/>
            </w:tcBorders>
            <w:vAlign w:val="center"/>
          </w:tcPr>
          <w:p w14:paraId="46B17208">
            <w:pPr>
              <w:spacing w:beforeLines="30" w:afterLines="30" w:line="280" w:lineRule="exact"/>
              <w:ind w:firstLine="0" w:firstLineChars="0"/>
              <w:jc w:val="center"/>
              <w:rPr>
                <w:rFonts w:cs="黑体"/>
                <w:b/>
                <w:sz w:val="18"/>
                <w:szCs w:val="18"/>
              </w:rPr>
            </w:pPr>
            <w:r>
              <w:rPr>
                <w:rFonts w:hint="eastAsia" w:cs="黑体"/>
                <w:b/>
                <w:sz w:val="18"/>
                <w:szCs w:val="18"/>
              </w:rPr>
              <w:t>序号</w:t>
            </w:r>
          </w:p>
        </w:tc>
        <w:tc>
          <w:tcPr>
            <w:tcW w:w="1998" w:type="dxa"/>
            <w:tcBorders>
              <w:top w:val="single" w:color="auto" w:sz="4" w:space="0"/>
              <w:left w:val="single" w:color="auto" w:sz="6" w:space="0"/>
              <w:bottom w:val="single" w:color="auto" w:sz="6" w:space="0"/>
              <w:right w:val="single" w:color="auto" w:sz="6" w:space="0"/>
            </w:tcBorders>
            <w:vAlign w:val="center"/>
          </w:tcPr>
          <w:p w14:paraId="1326A397">
            <w:pPr>
              <w:spacing w:beforeLines="30" w:afterLines="30" w:line="280" w:lineRule="exact"/>
              <w:ind w:firstLine="0" w:firstLineChars="0"/>
              <w:jc w:val="center"/>
              <w:rPr>
                <w:rFonts w:cs="黑体"/>
                <w:b/>
                <w:sz w:val="18"/>
                <w:szCs w:val="18"/>
              </w:rPr>
            </w:pPr>
            <w:r>
              <w:rPr>
                <w:rFonts w:hint="eastAsia" w:cs="黑体"/>
                <w:b/>
                <w:sz w:val="18"/>
                <w:szCs w:val="18"/>
              </w:rPr>
              <w:t>监测深度（米）</w:t>
            </w:r>
          </w:p>
        </w:tc>
        <w:tc>
          <w:tcPr>
            <w:tcW w:w="2823" w:type="dxa"/>
            <w:tcBorders>
              <w:top w:val="single" w:color="auto" w:sz="4" w:space="0"/>
              <w:left w:val="single" w:color="auto" w:sz="6" w:space="0"/>
              <w:bottom w:val="single" w:color="auto" w:sz="6" w:space="0"/>
              <w:right w:val="single" w:color="auto" w:sz="6" w:space="0"/>
            </w:tcBorders>
            <w:vAlign w:val="center"/>
          </w:tcPr>
          <w:p w14:paraId="75A0C9C2">
            <w:pPr>
              <w:spacing w:beforeLines="50" w:afterLines="50" w:line="280" w:lineRule="exact"/>
              <w:ind w:firstLine="0" w:firstLineChars="0"/>
              <w:jc w:val="center"/>
              <w:rPr>
                <w:rFonts w:cs="黑体"/>
                <w:b/>
                <w:sz w:val="18"/>
                <w:szCs w:val="18"/>
              </w:rPr>
            </w:pPr>
            <w:r>
              <w:rPr>
                <w:rFonts w:hint="eastAsia" w:cs="黑体"/>
                <w:b/>
                <w:sz w:val="18"/>
                <w:szCs w:val="18"/>
              </w:rPr>
              <w:t>考核点位（详细位置）</w:t>
            </w:r>
          </w:p>
        </w:tc>
        <w:tc>
          <w:tcPr>
            <w:tcW w:w="1560" w:type="dxa"/>
            <w:tcBorders>
              <w:top w:val="single" w:color="auto" w:sz="4" w:space="0"/>
              <w:left w:val="single" w:color="auto" w:sz="6" w:space="0"/>
              <w:bottom w:val="single" w:color="auto" w:sz="6" w:space="0"/>
              <w:right w:val="single" w:color="auto" w:sz="6" w:space="0"/>
            </w:tcBorders>
            <w:vAlign w:val="center"/>
          </w:tcPr>
          <w:p w14:paraId="6444BB78">
            <w:pPr>
              <w:spacing w:beforeLines="30" w:afterLines="30" w:line="280" w:lineRule="exact"/>
              <w:ind w:firstLine="0" w:firstLineChars="0"/>
              <w:jc w:val="center"/>
              <w:rPr>
                <w:rFonts w:cs="黑体"/>
                <w:b/>
                <w:sz w:val="18"/>
                <w:szCs w:val="18"/>
              </w:rPr>
            </w:pPr>
            <w:r>
              <w:rPr>
                <w:rFonts w:hint="eastAsia" w:cs="黑体"/>
                <w:b/>
                <w:sz w:val="18"/>
                <w:szCs w:val="18"/>
              </w:rPr>
              <w:t>现状水质类别</w:t>
            </w:r>
          </w:p>
        </w:tc>
        <w:tc>
          <w:tcPr>
            <w:tcW w:w="1167" w:type="dxa"/>
            <w:tcBorders>
              <w:top w:val="single" w:color="auto" w:sz="4" w:space="0"/>
              <w:left w:val="single" w:color="auto" w:sz="6" w:space="0"/>
              <w:bottom w:val="single" w:color="auto" w:sz="6" w:space="0"/>
              <w:right w:val="single" w:color="auto" w:sz="4" w:space="0"/>
            </w:tcBorders>
            <w:vAlign w:val="center"/>
          </w:tcPr>
          <w:p w14:paraId="4BE45168">
            <w:pPr>
              <w:spacing w:beforeLines="30" w:afterLines="30" w:line="280" w:lineRule="exact"/>
              <w:ind w:firstLine="0" w:firstLineChars="0"/>
              <w:jc w:val="center"/>
              <w:rPr>
                <w:rFonts w:cs="黑体"/>
                <w:b/>
                <w:sz w:val="18"/>
                <w:szCs w:val="18"/>
              </w:rPr>
            </w:pPr>
            <w:r>
              <w:rPr>
                <w:rFonts w:hint="eastAsia" w:cs="黑体"/>
                <w:b/>
                <w:sz w:val="18"/>
                <w:szCs w:val="18"/>
              </w:rPr>
              <w:t>目标</w:t>
            </w:r>
          </w:p>
        </w:tc>
      </w:tr>
      <w:tr w14:paraId="7CFC26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4" w:hRule="atLeast"/>
          <w:jc w:val="center"/>
        </w:trPr>
        <w:tc>
          <w:tcPr>
            <w:tcW w:w="940" w:type="dxa"/>
            <w:tcBorders>
              <w:top w:val="single" w:color="auto" w:sz="6" w:space="0"/>
              <w:left w:val="single" w:color="auto" w:sz="4" w:space="0"/>
              <w:bottom w:val="single" w:color="auto" w:sz="6" w:space="0"/>
              <w:right w:val="single" w:color="auto" w:sz="6" w:space="0"/>
            </w:tcBorders>
            <w:vAlign w:val="center"/>
          </w:tcPr>
          <w:p w14:paraId="30717856">
            <w:pPr>
              <w:spacing w:beforeLines="30" w:afterLines="30" w:line="280" w:lineRule="exact"/>
              <w:ind w:firstLine="0" w:firstLineChars="0"/>
              <w:jc w:val="center"/>
              <w:rPr>
                <w:rFonts w:cs="仿宋_GB2312"/>
                <w:sz w:val="18"/>
                <w:szCs w:val="18"/>
              </w:rPr>
            </w:pPr>
            <w:r>
              <w:rPr>
                <w:rFonts w:cs="仿宋_GB2312"/>
                <w:sz w:val="18"/>
                <w:szCs w:val="18"/>
              </w:rPr>
              <w:t>1</w:t>
            </w:r>
          </w:p>
        </w:tc>
        <w:tc>
          <w:tcPr>
            <w:tcW w:w="1998" w:type="dxa"/>
            <w:tcBorders>
              <w:top w:val="single" w:color="auto" w:sz="6" w:space="0"/>
              <w:left w:val="single" w:color="auto" w:sz="6" w:space="0"/>
              <w:bottom w:val="single" w:color="auto" w:sz="6" w:space="0"/>
              <w:right w:val="single" w:color="auto" w:sz="6" w:space="0"/>
            </w:tcBorders>
            <w:vAlign w:val="center"/>
          </w:tcPr>
          <w:p w14:paraId="6D8F692A">
            <w:pPr>
              <w:spacing w:line="280" w:lineRule="exact"/>
              <w:ind w:firstLine="0" w:firstLineChars="0"/>
              <w:jc w:val="center"/>
              <w:rPr>
                <w:rFonts w:cs="仿宋_GB2312"/>
                <w:sz w:val="18"/>
                <w:szCs w:val="18"/>
              </w:rPr>
            </w:pPr>
            <w:r>
              <w:rPr>
                <w:rFonts w:cs="仿宋_GB2312"/>
                <w:sz w:val="18"/>
                <w:szCs w:val="18"/>
              </w:rPr>
              <w:t>10-50</w:t>
            </w:r>
          </w:p>
        </w:tc>
        <w:tc>
          <w:tcPr>
            <w:tcW w:w="2823" w:type="dxa"/>
            <w:tcBorders>
              <w:top w:val="single" w:color="auto" w:sz="6" w:space="0"/>
              <w:left w:val="single" w:color="auto" w:sz="6" w:space="0"/>
              <w:bottom w:val="single" w:color="auto" w:sz="6" w:space="0"/>
              <w:right w:val="single" w:color="auto" w:sz="6" w:space="0"/>
            </w:tcBorders>
            <w:vAlign w:val="center"/>
          </w:tcPr>
          <w:p w14:paraId="1D37244E">
            <w:pPr>
              <w:spacing w:beforeLines="30" w:afterLines="30" w:line="280" w:lineRule="exact"/>
              <w:ind w:firstLine="0" w:firstLineChars="0"/>
              <w:jc w:val="center"/>
              <w:rPr>
                <w:rFonts w:cs="仿宋_GB2312"/>
                <w:sz w:val="18"/>
                <w:szCs w:val="18"/>
              </w:rPr>
            </w:pPr>
            <w:r>
              <w:rPr>
                <w:rFonts w:hint="eastAsia" w:cs="仿宋_GB2312"/>
                <w:sz w:val="18"/>
                <w:szCs w:val="18"/>
              </w:rPr>
              <w:t>杨宋年丰村</w:t>
            </w:r>
          </w:p>
        </w:tc>
        <w:tc>
          <w:tcPr>
            <w:tcW w:w="1560" w:type="dxa"/>
            <w:tcBorders>
              <w:top w:val="single" w:color="auto" w:sz="6" w:space="0"/>
              <w:left w:val="single" w:color="auto" w:sz="6" w:space="0"/>
              <w:bottom w:val="single" w:color="auto" w:sz="6" w:space="0"/>
              <w:right w:val="single" w:color="auto" w:sz="6" w:space="0"/>
            </w:tcBorders>
            <w:vAlign w:val="center"/>
          </w:tcPr>
          <w:p w14:paraId="6D072A39">
            <w:pPr>
              <w:spacing w:line="280" w:lineRule="exact"/>
              <w:ind w:firstLine="0" w:firstLineChars="0"/>
              <w:jc w:val="center"/>
              <w:rPr>
                <w:rFonts w:cs="Times New Roman"/>
                <w:sz w:val="18"/>
                <w:szCs w:val="18"/>
              </w:rPr>
            </w:pPr>
            <w:r>
              <w:rPr>
                <w:rFonts w:hint="eastAsia" w:ascii="宋体" w:hAnsi="宋体" w:cs="Times New Roman"/>
                <w:sz w:val="18"/>
                <w:szCs w:val="18"/>
              </w:rPr>
              <w:t>Ⅲ</w:t>
            </w:r>
          </w:p>
        </w:tc>
        <w:tc>
          <w:tcPr>
            <w:tcW w:w="1167" w:type="dxa"/>
            <w:vMerge w:val="restart"/>
            <w:tcBorders>
              <w:top w:val="single" w:color="auto" w:sz="6" w:space="0"/>
              <w:left w:val="single" w:color="auto" w:sz="6" w:space="0"/>
              <w:bottom w:val="single" w:color="auto" w:sz="4" w:space="0"/>
              <w:right w:val="single" w:color="auto" w:sz="4" w:space="0"/>
            </w:tcBorders>
            <w:vAlign w:val="center"/>
          </w:tcPr>
          <w:p w14:paraId="652954A1">
            <w:pPr>
              <w:spacing w:line="280" w:lineRule="exact"/>
              <w:ind w:firstLine="0" w:firstLineChars="0"/>
              <w:jc w:val="center"/>
              <w:rPr>
                <w:rFonts w:cs="仿宋_GB2312"/>
                <w:sz w:val="18"/>
                <w:szCs w:val="18"/>
              </w:rPr>
            </w:pPr>
            <w:r>
              <w:rPr>
                <w:rFonts w:hint="eastAsia" w:cs="仿宋_GB2312"/>
                <w:sz w:val="18"/>
                <w:szCs w:val="18"/>
              </w:rPr>
              <w:t>保持稳定</w:t>
            </w:r>
          </w:p>
        </w:tc>
      </w:tr>
      <w:tr w14:paraId="2806E8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40" w:type="dxa"/>
            <w:tcBorders>
              <w:top w:val="single" w:color="auto" w:sz="6" w:space="0"/>
              <w:left w:val="single" w:color="auto" w:sz="4" w:space="0"/>
              <w:bottom w:val="single" w:color="auto" w:sz="4" w:space="0"/>
              <w:right w:val="single" w:color="auto" w:sz="6" w:space="0"/>
            </w:tcBorders>
            <w:vAlign w:val="center"/>
          </w:tcPr>
          <w:p w14:paraId="5E4E786D">
            <w:pPr>
              <w:spacing w:beforeLines="30" w:afterLines="30" w:line="280" w:lineRule="exact"/>
              <w:ind w:firstLine="0" w:firstLineChars="0"/>
              <w:jc w:val="center"/>
              <w:rPr>
                <w:rFonts w:cs="仿宋_GB2312"/>
                <w:sz w:val="18"/>
                <w:szCs w:val="18"/>
              </w:rPr>
            </w:pPr>
            <w:r>
              <w:rPr>
                <w:rFonts w:cs="仿宋_GB2312"/>
                <w:sz w:val="18"/>
                <w:szCs w:val="18"/>
              </w:rPr>
              <w:t>2</w:t>
            </w:r>
          </w:p>
        </w:tc>
        <w:tc>
          <w:tcPr>
            <w:tcW w:w="1998" w:type="dxa"/>
            <w:tcBorders>
              <w:top w:val="single" w:color="auto" w:sz="6" w:space="0"/>
              <w:left w:val="single" w:color="auto" w:sz="6" w:space="0"/>
              <w:bottom w:val="single" w:color="auto" w:sz="4" w:space="0"/>
              <w:right w:val="single" w:color="auto" w:sz="6" w:space="0"/>
            </w:tcBorders>
            <w:vAlign w:val="center"/>
          </w:tcPr>
          <w:p w14:paraId="5BE90D3E">
            <w:pPr>
              <w:spacing w:line="280" w:lineRule="exact"/>
              <w:ind w:firstLine="0" w:firstLineChars="0"/>
              <w:jc w:val="center"/>
              <w:rPr>
                <w:rFonts w:cs="仿宋_GB2312"/>
                <w:sz w:val="18"/>
                <w:szCs w:val="18"/>
              </w:rPr>
            </w:pPr>
            <w:r>
              <w:rPr>
                <w:rFonts w:cs="仿宋_GB2312"/>
                <w:sz w:val="18"/>
                <w:szCs w:val="18"/>
              </w:rPr>
              <w:t>50-100</w:t>
            </w:r>
          </w:p>
        </w:tc>
        <w:tc>
          <w:tcPr>
            <w:tcW w:w="2823" w:type="dxa"/>
            <w:tcBorders>
              <w:top w:val="single" w:color="auto" w:sz="6" w:space="0"/>
              <w:left w:val="single" w:color="auto" w:sz="6" w:space="0"/>
              <w:bottom w:val="single" w:color="auto" w:sz="4" w:space="0"/>
              <w:right w:val="single" w:color="auto" w:sz="6" w:space="0"/>
            </w:tcBorders>
            <w:vAlign w:val="center"/>
          </w:tcPr>
          <w:p w14:paraId="5155F04C">
            <w:pPr>
              <w:spacing w:beforeLines="30" w:afterLines="30" w:line="280" w:lineRule="exact"/>
              <w:ind w:firstLine="0" w:firstLineChars="0"/>
              <w:jc w:val="center"/>
              <w:rPr>
                <w:rFonts w:cs="仿宋_GB2312"/>
                <w:sz w:val="18"/>
                <w:szCs w:val="18"/>
              </w:rPr>
            </w:pPr>
            <w:r>
              <w:rPr>
                <w:rFonts w:hint="eastAsia" w:cs="仿宋_GB2312"/>
                <w:sz w:val="18"/>
                <w:szCs w:val="18"/>
              </w:rPr>
              <w:t>杨宋年丰村</w:t>
            </w:r>
          </w:p>
        </w:tc>
        <w:tc>
          <w:tcPr>
            <w:tcW w:w="1560" w:type="dxa"/>
            <w:tcBorders>
              <w:top w:val="single" w:color="auto" w:sz="6" w:space="0"/>
              <w:left w:val="single" w:color="auto" w:sz="6" w:space="0"/>
              <w:bottom w:val="single" w:color="auto" w:sz="4" w:space="0"/>
              <w:right w:val="single" w:color="auto" w:sz="6" w:space="0"/>
            </w:tcBorders>
            <w:vAlign w:val="center"/>
          </w:tcPr>
          <w:p w14:paraId="1F8E98FB">
            <w:pPr>
              <w:spacing w:line="280" w:lineRule="exact"/>
              <w:ind w:firstLine="0" w:firstLineChars="0"/>
              <w:jc w:val="center"/>
              <w:rPr>
                <w:rFonts w:cs="Times New Roman"/>
                <w:sz w:val="18"/>
                <w:szCs w:val="18"/>
              </w:rPr>
            </w:pPr>
            <w:r>
              <w:rPr>
                <w:rFonts w:hint="eastAsia" w:ascii="宋体" w:hAnsi="宋体" w:cs="Times New Roman"/>
                <w:sz w:val="18"/>
                <w:szCs w:val="18"/>
              </w:rPr>
              <w:t>Ⅲ</w:t>
            </w:r>
          </w:p>
        </w:tc>
        <w:tc>
          <w:tcPr>
            <w:tcW w:w="1167" w:type="dxa"/>
            <w:vMerge w:val="continue"/>
            <w:tcBorders>
              <w:top w:val="single" w:color="auto" w:sz="6" w:space="0"/>
              <w:left w:val="single" w:color="auto" w:sz="6" w:space="0"/>
              <w:bottom w:val="single" w:color="auto" w:sz="4" w:space="0"/>
              <w:right w:val="single" w:color="auto" w:sz="4" w:space="0"/>
            </w:tcBorders>
            <w:vAlign w:val="center"/>
          </w:tcPr>
          <w:p w14:paraId="0BE6E86A">
            <w:pPr>
              <w:widowControl/>
              <w:spacing w:line="440" w:lineRule="exact"/>
              <w:ind w:firstLine="0" w:firstLineChars="0"/>
              <w:jc w:val="left"/>
              <w:rPr>
                <w:sz w:val="18"/>
                <w:szCs w:val="18"/>
              </w:rPr>
            </w:pPr>
          </w:p>
        </w:tc>
      </w:tr>
    </w:tbl>
    <w:p w14:paraId="73E60D62">
      <w:pPr>
        <w:pStyle w:val="5"/>
        <w:ind w:firstLineChars="71"/>
      </w:pPr>
      <w:r>
        <w:rPr>
          <w:rFonts w:hint="eastAsia"/>
        </w:rPr>
        <w:t>（一）加强水污染源头管控</w:t>
      </w:r>
    </w:p>
    <w:p w14:paraId="304C0AE7">
      <w:pPr>
        <w:ind w:firstLine="482"/>
      </w:pPr>
      <w:r>
        <w:rPr>
          <w:rFonts w:hint="eastAsia"/>
          <w:b/>
        </w:rPr>
        <w:t>严格环境准入。</w:t>
      </w:r>
      <w:r>
        <w:rPr>
          <w:rFonts w:hint="eastAsia"/>
        </w:rPr>
        <w:t>认真落实《建设项目主要污染物排放总量指标审核及管理暂行办法》《北京市新增产业的禁止和限制目录》以及各类保护区关于禁批、限批的规定。根据流域水质目标和主体功能区规划要求，明确区域环境准入条件，细化功能分区，制定差别化环境准入政策并自2017年起实施。2018年底前，建立水资源、水环境承载能力监测评价体系，完成市、区两级水资源和水环境承载能力现状评价。实行承载能力监测预警，已超过承载能力的区要实施水污染物削减方案，加快调整发展规划和产业结构。</w:t>
      </w:r>
    </w:p>
    <w:p w14:paraId="0E88E3EC">
      <w:pPr>
        <w:ind w:firstLine="482"/>
        <w:rPr>
          <w:color w:val="FF0000"/>
        </w:rPr>
      </w:pPr>
      <w:r>
        <w:rPr>
          <w:rFonts w:hint="eastAsia"/>
          <w:b/>
        </w:rPr>
        <w:t>防治畜禽养殖污染。</w:t>
      </w:r>
      <w:r>
        <w:rPr>
          <w:rFonts w:hint="eastAsia"/>
        </w:rPr>
        <w:t>调整畜禽养殖业产业规模和布局，划定怀柔区畜禽养殖禁养区。禁养区划定范围，包括饮用水水源保护区、风景名胜区、自然保护区的核心区和缓冲区、城镇居民区等人口集中区域、重点流域周边范围，总面积370.73平方公里。在划定的禁养区内，禁止新建、改建、扩建畜禽养殖场、养殖小区；划定的禁养区内，已有的畜禽养殖场、养殖小区项目，由依法按规限期拆除或者关闭。禁养区外保留的畜禽养殖场（小区）要实施雨污分流，并配备粪便污水贮存、处理、利用设施。完成全区规模化畜禽养殖场粪便污水治理，实现资源化利用。</w:t>
      </w:r>
    </w:p>
    <w:p w14:paraId="594A3B36">
      <w:pPr>
        <w:ind w:firstLine="482"/>
      </w:pPr>
      <w:r>
        <w:rPr>
          <w:rFonts w:hint="eastAsia"/>
          <w:b/>
        </w:rPr>
        <w:t>控制农业面源污染。</w:t>
      </w:r>
      <w:r>
        <w:rPr>
          <w:rFonts w:hint="eastAsia"/>
        </w:rPr>
        <w:t>制定实施农业面源污染综合防治方案，积极开展农作物病虫害绿色防控，大力推广使用低毒、低残留农药，全面推广科学施肥技术，引导农民施用配方肥、缓释肥，加快实现水肥一体化利用。到2019年，全部施用环境友好型农药，化肥利用率提高到40%以上；到2020年，全区农药利用率提高到45%以上，化学农药施用量减少15%以上。</w:t>
      </w:r>
    </w:p>
    <w:p w14:paraId="36380227">
      <w:pPr>
        <w:ind w:firstLine="480"/>
      </w:pPr>
      <w:r>
        <w:rPr>
          <w:rFonts w:hint="eastAsia"/>
        </w:rPr>
        <w:t>调减区重要水源保护区、地下水严重超采区高耗水作物4万亩，农业用新水下降到2000万立方米。</w:t>
      </w:r>
    </w:p>
    <w:p w14:paraId="09281F7E">
      <w:pPr>
        <w:pStyle w:val="5"/>
        <w:ind w:firstLineChars="71"/>
      </w:pPr>
      <w:r>
        <w:rPr>
          <w:rFonts w:hint="eastAsia"/>
        </w:rPr>
        <w:t>（二）加强饮用水水源和地下水保护</w:t>
      </w:r>
    </w:p>
    <w:p w14:paraId="4DE8F435">
      <w:pPr>
        <w:ind w:firstLine="482"/>
      </w:pPr>
      <w:r>
        <w:rPr>
          <w:rFonts w:hint="eastAsia"/>
          <w:b/>
        </w:rPr>
        <w:t>确保饮用水水源安全。</w:t>
      </w:r>
      <w:r>
        <w:rPr>
          <w:rFonts w:hint="eastAsia"/>
        </w:rPr>
        <w:t>公共供水单位要按规定定期监测、检测和评估所辖饮用水水源、供水厂出水和用户水龙头水质等安全状况，全过程监管饮用水安全。自2016年起，每季度向社会公开城市集中式饮用水安全状况信息。</w:t>
      </w:r>
    </w:p>
    <w:p w14:paraId="6404111A">
      <w:pPr>
        <w:ind w:firstLine="482"/>
      </w:pPr>
      <w:r>
        <w:rPr>
          <w:rFonts w:hint="eastAsia"/>
          <w:b/>
        </w:rPr>
        <w:t>强化饮用水水源环境保护。</w:t>
      </w:r>
      <w:r>
        <w:rPr>
          <w:rFonts w:hint="eastAsia"/>
        </w:rPr>
        <w:t>2017年底前，完成饮用水水源保护区标志设置工作。完善饮用水水源评估制度，开展区、镇乡两级饮用水水源地环境状况年度评估，2017年底前完成镇乡级集中式饮用水水源地环境状况评估，以后每3年评估1次；2018年底前完成分散式农村饮用水水源地环境状况评估，以后每5年评估1次。根据评估结果建立主要污染源和污染物排放清单，并依法清理违法建筑和排污口。</w:t>
      </w:r>
    </w:p>
    <w:p w14:paraId="680669C6">
      <w:pPr>
        <w:ind w:firstLine="482"/>
      </w:pPr>
      <w:r>
        <w:rPr>
          <w:rFonts w:hint="eastAsia"/>
          <w:b/>
        </w:rPr>
        <w:t>加强农村饮用水水源保护和水质检测。</w:t>
      </w:r>
      <w:r>
        <w:rPr>
          <w:rFonts w:hint="eastAsia"/>
        </w:rPr>
        <w:t>由镇乡政府负责饮用水水源地的日常管理，统筹抓好工程建设和水源保护工作。2016年底前，健全完善农村饮用水水质定期检测制度。</w:t>
      </w:r>
    </w:p>
    <w:p w14:paraId="68E8CB7B">
      <w:pPr>
        <w:ind w:firstLine="482"/>
      </w:pPr>
      <w:r>
        <w:rPr>
          <w:rFonts w:hint="eastAsia"/>
          <w:b/>
        </w:rPr>
        <w:t>防治地下水污染。</w:t>
      </w:r>
      <w:r>
        <w:rPr>
          <w:rFonts w:hint="eastAsia"/>
        </w:rPr>
        <w:t>开展非正规废品回收点整治，清除非正规垃圾填埋场，封填废弃机井。全区范围内禁止新增非正规垃圾填埋场。2017年底前，按照《埋地油罐防渗漏技术规范》要求完成加油站防渗漏改造工作。全区石油化工生产存贮销售企业和工业园区、危险废物堆存场、垃圾填埋场、矿山开采区等区域应进行防渗处理。</w:t>
      </w:r>
    </w:p>
    <w:p w14:paraId="2214420E">
      <w:pPr>
        <w:pStyle w:val="5"/>
        <w:ind w:firstLine="0" w:firstLineChars="0"/>
      </w:pPr>
      <w:r>
        <w:rPr>
          <w:rFonts w:hint="eastAsia"/>
        </w:rPr>
        <w:t>（三）改善流域水生态环境</w:t>
      </w:r>
    </w:p>
    <w:p w14:paraId="00BFDA9D">
      <w:pPr>
        <w:ind w:firstLine="482"/>
      </w:pPr>
      <w:r>
        <w:rPr>
          <w:rFonts w:hint="eastAsia"/>
          <w:b/>
        </w:rPr>
        <w:t>实施“河长制”。</w:t>
      </w:r>
      <w:r>
        <w:rPr>
          <w:rFonts w:hint="eastAsia"/>
        </w:rPr>
        <w:t>各镇乡政府要按照区政府要求，开展本镇乡内有关的水污染防治工作。镇乡政府主要负责人担任本镇乡河流（河段）“河长”，负责研究部署、监督实施河湖（库）生态环境治理与保护，协调河湖（库）生态环境管理的重大问题，确保资金、人员全面落实，责任到位。</w:t>
      </w:r>
    </w:p>
    <w:p w14:paraId="17BF8C9C">
      <w:pPr>
        <w:ind w:firstLine="482"/>
      </w:pPr>
      <w:r>
        <w:rPr>
          <w:rFonts w:hint="eastAsia"/>
          <w:b/>
        </w:rPr>
        <w:t>加大生态工程建设力度，保护水生态健康。</w:t>
      </w:r>
      <w:r>
        <w:rPr>
          <w:rFonts w:hint="eastAsia"/>
        </w:rPr>
        <w:t>加大水生野生动植物类自然保护区和水产种质资源保护区保护力度，提高水生生物多样性。强化水源涵养区林地管护，加强滨河（湖）带生态建设，在河道两侧建设植被缓冲带和隔离带。</w:t>
      </w:r>
      <w:r>
        <w:rPr>
          <w:rFonts w:hint="eastAsia"/>
          <w:b/>
        </w:rPr>
        <w:t>加强湿地建设。</w:t>
      </w:r>
      <w:r>
        <w:rPr>
          <w:rFonts w:hint="eastAsia"/>
        </w:rPr>
        <w:t>充分发挥湿地在河流水质改善中的重要作用，因地制宜建设人工湿地，有效降低河流含氮磷的浓度。2020年，完成怀九河湿地恢复建设工程（恢复118.5公顷）、怀河湿地恢复建设工程（恢复150.6公顷）、雁栖河湿地恢复建设工程（恢复78.5公顷）、怀沙河湿地恢复建设工程。</w:t>
      </w:r>
    </w:p>
    <w:p w14:paraId="23FE56B2">
      <w:pPr>
        <w:ind w:firstLine="482"/>
        <w:rPr>
          <w:b/>
          <w:bCs/>
        </w:rPr>
      </w:pPr>
      <w:r>
        <w:rPr>
          <w:rFonts w:hint="eastAsia"/>
          <w:b/>
        </w:rPr>
        <w:t>切实加快重点流域治理。</w:t>
      </w:r>
      <w:r>
        <w:rPr>
          <w:rFonts w:hint="eastAsia"/>
        </w:rPr>
        <w:t>加强潮白河（怀柔段）、雁栖河、怀河及怀沙河综合治理工作。通过涵养林栽植养护、封堵河岸排污口、依法从严查处违法排污企业等生态清洁小流域治理及执法措施，保护区重点流域水环境。</w:t>
      </w:r>
    </w:p>
    <w:p w14:paraId="31A675DC">
      <w:pPr>
        <w:pStyle w:val="4"/>
        <w:ind w:firstLine="199" w:firstLineChars="62"/>
      </w:pPr>
      <w:bookmarkStart w:id="58" w:name="_Toc485196036"/>
      <w:r>
        <w:rPr>
          <w:rFonts w:hint="eastAsia"/>
        </w:rPr>
        <w:t>4.1.3组织实施《土壤污染防治行动计划》</w:t>
      </w:r>
      <w:bookmarkEnd w:id="58"/>
    </w:p>
    <w:p w14:paraId="1E4A27D1">
      <w:pPr>
        <w:ind w:firstLine="480"/>
      </w:pPr>
      <w:r>
        <w:rPr>
          <w:rFonts w:hint="eastAsia"/>
        </w:rPr>
        <w:t>针对怀柔区土壤污染薄弱、国家加强土壤污染防治力度的形势，严格落实国家《土壤污染防治行动计划》和北京市《北京市土壤污染防治工作方案》，制定《怀柔区土壤污染防治工作方案》。重点开展土壤污染调查，掌握土壤环境质量状况。实施农用地分类管理，保障农业生产环境安全。实施建设用地准入管理，防范人居环境风险。强化未污染土壤保护，严控新增土壤污染。加强污染源监管，做好土壤污染预防工作。开展污染治理与修复，改善区域土壤环境质量。对污染的土地实行分级分类管理，避免污染扩散和扩大；加强工矿企业等重点区域的环境监管，切断土壤污染的源头；通过试点示范，建立适合怀柔区的土壤污染治理技术体系。到2020年，全区土壤环境质量总体保持稳定，建设用地和农用地土壤环境安全得到基本保障，土壤环境风险得到基本管控；受污染耕地安全利用率达到90%以上，再开发利用的污染地块安全利用率达到90%以上。</w:t>
      </w:r>
    </w:p>
    <w:p w14:paraId="510E59B8">
      <w:pPr>
        <w:pStyle w:val="5"/>
        <w:ind w:firstLine="0" w:firstLineChars="0"/>
      </w:pPr>
      <w:r>
        <w:rPr>
          <w:rFonts w:hint="eastAsia"/>
        </w:rPr>
        <w:t>（一）开展土壤污染调查，掌握土壤环境质量状况</w:t>
      </w:r>
    </w:p>
    <w:p w14:paraId="73A12C56">
      <w:pPr>
        <w:ind w:firstLine="480"/>
      </w:pPr>
      <w:r>
        <w:rPr>
          <w:rFonts w:hint="eastAsia"/>
        </w:rPr>
        <w:t>以农用地、汽车制造业、金属制品业、电气机械和器材制造业等怀柔区重点工业企业用地、搬迁企业用地和退役矿山等为重点，开展土壤污染状况详查，2017年底前查明农用地土壤污染的面积、分布及其对农产品质量的影响；2019年底前掌握重点行业企业用地中的污染地块分布及其环境风险情况。制定详查总体方案和技术规定，开展技术指导、监督检查和成果审核。</w:t>
      </w:r>
    </w:p>
    <w:p w14:paraId="65A2AD16">
      <w:pPr>
        <w:pStyle w:val="5"/>
        <w:ind w:firstLine="0" w:firstLineChars="0"/>
      </w:pPr>
      <w:r>
        <w:rPr>
          <w:rFonts w:hint="eastAsia"/>
        </w:rPr>
        <w:t>（二）落实土壤防治政策，推进土壤污染防治</w:t>
      </w:r>
    </w:p>
    <w:p w14:paraId="37CDA5B7">
      <w:pPr>
        <w:ind w:firstLine="480"/>
      </w:pPr>
      <w:r>
        <w:rPr>
          <w:rFonts w:hint="eastAsia"/>
        </w:rPr>
        <w:t>贯彻落实国家、北京市土壤污染防治政策、土壤环境质量新标准（《农用地土壤环境质量标准》与《建设用地土壤污染风险筛选指导值》），农产品产地土壤环境保护监督管理办法和技术规范。积极推进建设项目用地土壤环境质量评估与备案，污染土壤调查、评估和修复，明确治理、修复的责任主体和要求。制定水源地、企业污染场地、农业耕地的分级分类土地管理方案。</w:t>
      </w:r>
    </w:p>
    <w:p w14:paraId="24F33006">
      <w:pPr>
        <w:ind w:firstLine="480"/>
      </w:pPr>
      <w:r>
        <w:rPr>
          <w:rFonts w:hint="eastAsia"/>
        </w:rPr>
        <w:t>实施农用地分类管理，保障农业生产环境安全。按污染程度将农用地划为三个类别，未污染和轻微污染的划为优先保护类，轻度和中度污染的划为安全利用类，重度污染的划为严格管控类，以耕地为重点，分别采取相应管理措施，保障农产品质量安全。以土壤污染状况详查结果为依据，开展耕地土壤和农产品协同监测与评价，在试点基础上有序推进耕地土壤环境质量类别划定，逐步建立分类清单。　</w:t>
      </w:r>
    </w:p>
    <w:p w14:paraId="52FA37C2">
      <w:pPr>
        <w:ind w:firstLine="480"/>
      </w:pPr>
      <w:r>
        <w:rPr>
          <w:rFonts w:hint="eastAsia"/>
        </w:rPr>
        <w:t>防控企业污染。严格控制在优先保护类耕地集中区域新建有色金属冶炼、石油加工、化工、焦化、电镀、制革等行业企业，现有相关行业企业要采用新技术、新工艺，加快提标升级改造步伐。</w:t>
      </w:r>
    </w:p>
    <w:p w14:paraId="1F74A815">
      <w:pPr>
        <w:ind w:firstLine="480"/>
      </w:pPr>
      <w:r>
        <w:rPr>
          <w:rFonts w:hint="eastAsia"/>
        </w:rPr>
        <w:t>实施建设用地准入管理，防范人居环境风险。建立调查评估制度。自2017年起，对拟收回土地使用权的有色金属冶炼、石油加工、化工、焦化、电镀、制革等行业企业用地，以及用途拟变更为居住和商业、学校、医疗、养老机构等公共设施的上述企业用地，由土地使用权人负责开展土壤环境状况调查评估；已经收回的，由区人民政府负责开展调查评估。自2018年起，重度污染农用地转为城镇建设用地的，由所在区人民政府负责组织开展调查评估。调查评估结果向所在地环境保护、城乡规划、国土资源部门备案。</w:t>
      </w:r>
    </w:p>
    <w:p w14:paraId="3DD08E24">
      <w:pPr>
        <w:pStyle w:val="5"/>
        <w:ind w:firstLine="0" w:firstLineChars="0"/>
      </w:pPr>
      <w:r>
        <w:rPr>
          <w:rFonts w:hint="eastAsia"/>
        </w:rPr>
        <w:t>（三）推进重点地区污染场地和土壤修复</w:t>
      </w:r>
    </w:p>
    <w:p w14:paraId="46625487">
      <w:pPr>
        <w:ind w:firstLine="480"/>
      </w:pPr>
      <w:r>
        <w:rPr>
          <w:rFonts w:hint="eastAsia"/>
        </w:rPr>
        <w:t>以重污染工矿企业、集中治污设施周边、重金属污染防治重点区域、饮用水水源地周边、废弃物堆存场地等典型污染场地和受污染农田为重点，开展污染场地、土壤污染治理与修复试点示范。针对怀柔区关闭的金矿，对责任主体灭失等历史遗留场地土壤污染要加大治理修复的投入力度。</w:t>
      </w:r>
    </w:p>
    <w:p w14:paraId="3233FA0D">
      <w:pPr>
        <w:pStyle w:val="3"/>
        <w:ind w:firstLine="0" w:firstLineChars="0"/>
      </w:pPr>
      <w:bookmarkStart w:id="59" w:name="_Toc485196037"/>
      <w:r>
        <w:rPr>
          <w:rFonts w:hint="eastAsia"/>
        </w:rPr>
        <w:t>4.2实施专项治理，全面推进达标排放与污染减排</w:t>
      </w:r>
      <w:bookmarkEnd w:id="59"/>
    </w:p>
    <w:p w14:paraId="3A642326">
      <w:pPr>
        <w:ind w:firstLine="480"/>
      </w:pPr>
      <w:r>
        <w:rPr>
          <w:rFonts w:hint="eastAsia"/>
        </w:rPr>
        <w:t>环境保护部提出以环境质量改善为主线，实施环境质量和污染排放总量双控、协同控制，实施分区域、分行业差别化总量控制要求，加强污染物排放浓度、速率、总量的时空精细化减排管理的总体思路。“十三五”期间，为应对新的环境形势，巩固污染减排成果，围绕主要污染物总量控制指标，进一步落实责任，突出工程减排，深化结构减排，强化监管减排，完善激励机制，全面推进达标排放与污染减排。</w:t>
      </w:r>
    </w:p>
    <w:p w14:paraId="36D41D12">
      <w:pPr>
        <w:pStyle w:val="4"/>
        <w:ind w:firstLine="199" w:firstLineChars="62"/>
      </w:pPr>
      <w:bookmarkStart w:id="60" w:name="_Toc485196038"/>
      <w:r>
        <w:rPr>
          <w:rFonts w:hint="eastAsia"/>
        </w:rPr>
        <w:t>4.2.1 工业污染防治</w:t>
      </w:r>
      <w:bookmarkEnd w:id="60"/>
    </w:p>
    <w:p w14:paraId="5659BA3B">
      <w:pPr>
        <w:pStyle w:val="5"/>
        <w:ind w:firstLine="0" w:firstLineChars="0"/>
      </w:pPr>
      <w:bookmarkStart w:id="61" w:name="_Toc422972640"/>
      <w:r>
        <w:rPr>
          <w:rFonts w:hint="eastAsia"/>
        </w:rPr>
        <w:t>（一）工业大气污染防治</w:t>
      </w:r>
      <w:bookmarkEnd w:id="61"/>
    </w:p>
    <w:p w14:paraId="6B9C9E95">
      <w:pPr>
        <w:ind w:firstLine="480"/>
      </w:pPr>
      <w:r>
        <w:rPr>
          <w:rFonts w:hint="eastAsia"/>
        </w:rPr>
        <w:t>怀柔区工业大气污染治理坚持产业发展与环境保护并重，源头防控与末端治理并重，技术改造与管理创新并重的原则。以调整优化产业结构实现污染物源头减排，以综合治理实现污染物总量削减，进一步落实环保、能耗、安全、质量等措施和标准，加快淘汰落后产能，有序发展高新技术产业和战略性新兴产业，推行清洁生产，建设生态工业园区。</w:t>
      </w:r>
    </w:p>
    <w:p w14:paraId="3D1912CD">
      <w:pPr>
        <w:ind w:firstLine="482"/>
      </w:pPr>
      <w:r>
        <w:rPr>
          <w:rFonts w:hint="eastAsia"/>
          <w:b/>
        </w:rPr>
        <w:t>严格环评审批与节能评估，减少工业领域新增污染排放。</w:t>
      </w:r>
      <w:r>
        <w:rPr>
          <w:rFonts w:hint="eastAsia" w:cs="Times New Roman" w:asciiTheme="minorEastAsia" w:hAnsiTheme="minorEastAsia" w:eastAsiaTheme="minorEastAsia"/>
          <w:bCs/>
          <w:szCs w:val="24"/>
        </w:rPr>
        <w:t>对</w:t>
      </w:r>
      <w:r>
        <w:rPr>
          <w:rFonts w:hint="eastAsia"/>
        </w:rPr>
        <w:t>高耗能、高排放行业，实施产能总量控制，鼓励通过兼并重组压缩产能。按照全市统一制定发布的不符合首都功能定位的高污染行业调整、生产工艺和设备退出指导目录，不断推动污染产业调整、退出，进一步优化产业结构。</w:t>
      </w:r>
    </w:p>
    <w:p w14:paraId="5E4ACD03">
      <w:pPr>
        <w:tabs>
          <w:tab w:val="left" w:pos="210"/>
        </w:tabs>
        <w:spacing w:line="506" w:lineRule="exact"/>
        <w:ind w:firstLine="482" w:firstLineChars="0"/>
        <w:jc w:val="left"/>
        <w:textAlignment w:val="center"/>
      </w:pPr>
      <w:r>
        <w:rPr>
          <w:rFonts w:hint="eastAsia" w:cs="Times New Roman" w:asciiTheme="minorEastAsia" w:hAnsiTheme="minorEastAsia" w:eastAsiaTheme="minorEastAsia"/>
          <w:b/>
          <w:bCs/>
          <w:szCs w:val="24"/>
        </w:rPr>
        <w:t>加强工业企业污染治理。</w:t>
      </w:r>
      <w:r>
        <w:rPr>
          <w:rFonts w:hint="eastAsia"/>
        </w:rPr>
        <w:t>集中整治镇乡产业集聚区，落实整合治理方案，开展镇乡产业集聚区综合整治试点，</w:t>
      </w:r>
      <w:r>
        <w:rPr>
          <w:rFonts w:hint="eastAsia" w:hAnsi="新宋体"/>
          <w:kern w:val="24"/>
        </w:rPr>
        <w:t>到2020年产业集聚区污染得到有效整治。</w:t>
      </w:r>
      <w:r>
        <w:rPr>
          <w:rFonts w:hint="eastAsia"/>
        </w:rPr>
        <w:t>建设生态工业园区。区经济信息化委明确工业开发区、工业园区、产业基地的目录和发展方向。新建工业项目全部进入工业开发区、工业园区或产业基地，推动产业集聚发展。对雁栖经济开发区开展规划环境影响跟踪评价。区经济信息化委、区环保局等部门加大督促力度，加快雁栖经济开发区环境基础设施建设，开展生态工业设计和改造。到</w:t>
      </w:r>
      <w:r>
        <w:rPr>
          <w:rFonts w:hint="eastAsia" w:hAnsi="新宋体"/>
          <w:kern w:val="24"/>
        </w:rPr>
        <w:t>2020</w:t>
      </w:r>
      <w:r>
        <w:rPr>
          <w:rFonts w:hint="eastAsia"/>
        </w:rPr>
        <w:t>年，雁栖经济开发区按照</w:t>
      </w:r>
      <w:r>
        <w:rPr>
          <w:rFonts w:hint="eastAsia"/>
          <w:kern w:val="24"/>
        </w:rPr>
        <w:t>《生态工业园区标准》</w:t>
      </w:r>
      <w:r>
        <w:rPr>
          <w:rFonts w:hint="eastAsia"/>
        </w:rPr>
        <w:t>，基本建成生态工业园区。推行清洁生产，组织和引导企业开展清洁生产审核，实施清洁生产技术改造，鼓励发展降耗、减排的清洁生产项目。</w:t>
      </w:r>
      <w:r>
        <w:rPr>
          <w:rFonts w:hint="eastAsia" w:hAnsi="新宋体"/>
          <w:kern w:val="24"/>
        </w:rPr>
        <w:t>到2020年，</w:t>
      </w:r>
      <w:r>
        <w:rPr>
          <w:rFonts w:hint="eastAsia"/>
        </w:rPr>
        <w:t>组织不少于50家企业完成清洁生产审核，</w:t>
      </w:r>
      <w:r>
        <w:rPr>
          <w:rFonts w:hint="eastAsia" w:hAnsi="新宋体"/>
          <w:kern w:val="24"/>
        </w:rPr>
        <w:t>积极推进3~5家重点行业典型企业清洁生产改造。</w:t>
      </w:r>
      <w:r>
        <w:rPr>
          <w:rFonts w:hint="eastAsia"/>
        </w:rPr>
        <w:t>实施氮氧化物治理，推行低氮燃烧技术。开展工业烟粉尘治理，推进燃煤锅炉和工业窑炉现有除尘设施的升级改造。</w:t>
      </w:r>
    </w:p>
    <w:p w14:paraId="17239F7E">
      <w:pPr>
        <w:tabs>
          <w:tab w:val="left" w:pos="210"/>
        </w:tabs>
        <w:spacing w:line="506" w:lineRule="exact"/>
        <w:ind w:firstLine="482" w:firstLineChars="0"/>
        <w:jc w:val="left"/>
        <w:textAlignment w:val="center"/>
        <w:rPr>
          <w:rFonts w:hAnsi="宋体"/>
        </w:rPr>
      </w:pPr>
      <w:r>
        <w:rPr>
          <w:rFonts w:hint="eastAsia" w:hAnsi="宋体"/>
          <w:b/>
        </w:rPr>
        <w:t>加强挥发性有机物治理</w:t>
      </w:r>
      <w:r>
        <w:rPr>
          <w:rFonts w:hint="eastAsia" w:hAnsi="宋体"/>
        </w:rPr>
        <w:t>。</w:t>
      </w:r>
      <w:r>
        <w:rPr>
          <w:rFonts w:hint="eastAsia"/>
          <w:kern w:val="0"/>
        </w:rPr>
        <w:t>在汽车制造、包装印刷、家具制造、机械电子等重点行业</w:t>
      </w:r>
      <w:r>
        <w:rPr>
          <w:rFonts w:hint="eastAsia"/>
        </w:rPr>
        <w:t>推广使用先进涂装工艺技术，优化喷漆工艺与设备；深化涂装有机废气治理，溶剂型涂料涂装工序必须密闭作业，配备有机废气高效收集和回收净化设施，有机废气收集率逐步达到90%以上，确保达标排放；推进其他溶剂使用工艺产生的挥发性有机物治理</w:t>
      </w:r>
      <w:r>
        <w:rPr>
          <w:rFonts w:hint="eastAsia"/>
          <w:kern w:val="0"/>
        </w:rPr>
        <w:t>。重点行业</w:t>
      </w:r>
      <w:r>
        <w:rPr>
          <w:rFonts w:hint="eastAsia"/>
        </w:rPr>
        <w:t>挥发性有机物排放</w:t>
      </w:r>
      <w:r>
        <w:rPr>
          <w:rFonts w:hint="eastAsia"/>
          <w:kern w:val="0"/>
        </w:rPr>
        <w:t>每年减少10%左右，</w:t>
      </w:r>
      <w:r>
        <w:rPr>
          <w:rFonts w:hint="eastAsia"/>
        </w:rPr>
        <w:t>到2020年，挥发性有机物总量控制在800吨/年。</w:t>
      </w:r>
    </w:p>
    <w:p w14:paraId="1727039D">
      <w:pPr>
        <w:ind w:firstLine="480"/>
        <w:rPr>
          <w:rFonts w:hAnsi="Calibri"/>
        </w:rPr>
      </w:pPr>
      <w:r>
        <w:rPr>
          <w:rFonts w:hint="eastAsia" w:hAnsi="Calibri"/>
        </w:rPr>
        <w:t>实施污染企业淘汰退出资金补助政策，并不断调整完善。按照全市统一要求，实行排污许可证和排污交易制度。组织实施企业“领跑者”评价标准和鼓励办法，对能效、排污强度达到更高标准的先进企业给予鼓励，发挥示范引领作用，促进整个行业的环保发展。推进绿色信贷和绿色证券，将企业环境信息纳入银行征信系统，对环境违法企业，严格限制企业贷款和上市融资，停止享受资源综合利用增值税优惠等政策。</w:t>
      </w:r>
    </w:p>
    <w:p w14:paraId="58760860">
      <w:pPr>
        <w:pStyle w:val="5"/>
        <w:ind w:firstLine="0" w:firstLineChars="0"/>
      </w:pPr>
      <w:r>
        <w:rPr>
          <w:rFonts w:hint="eastAsia"/>
        </w:rPr>
        <w:t>（二）深化工业水污染防治</w:t>
      </w:r>
    </w:p>
    <w:p w14:paraId="620D5077">
      <w:pPr>
        <w:ind w:firstLine="482"/>
      </w:pPr>
      <w:r>
        <w:rPr>
          <w:rFonts w:hint="eastAsia"/>
          <w:b/>
        </w:rPr>
        <w:t>有序做好产业疏解。</w:t>
      </w:r>
      <w:r>
        <w:rPr>
          <w:rFonts w:hint="eastAsia"/>
        </w:rPr>
        <w:t>有序退出转移不符合区域功能定位的一般性制造业。按照《北京市工业污染行业、生产工艺调整退出及设备淘汰目录》相关规定，对区内建材、印刷、家具、化工、铸造、电镀等一般性制造业，按照统筹安排，分批实施的原则，制定转移、退出方案，建立有序疏解工作机制。重点做好中关村怀柔园、杨宋、北房等区域的部分企业疏解工作。加强与河北丰宁、曹妃甸等周边合作地区的对接与合作，共同引导有意愿的企业转移发展。2016年底前，引导本区域内不符合国家和北京市产业政策的印染、电镀等严重污染水环境的企业和生产环节退出。到2020年，完成退出、转移企业121家。</w:t>
      </w:r>
    </w:p>
    <w:p w14:paraId="4611661B">
      <w:pPr>
        <w:ind w:firstLine="482"/>
      </w:pPr>
      <w:r>
        <w:rPr>
          <w:rFonts w:hint="eastAsia"/>
          <w:b/>
        </w:rPr>
        <w:t>取缔严重污染企业。</w:t>
      </w:r>
      <w:r>
        <w:rPr>
          <w:rFonts w:hint="eastAsia"/>
        </w:rPr>
        <w:t>严格落实《北京市工业污染行业、生产工艺调整退出及设备淘汰目录》全面取缔现有严重污染水环境的生产项目。将主要污染物排放总量指标作为建设项目环境影响评价审批的前置条件。对新建、改建、扩建建设项目，除城镇生活污水处理厂、垃圾处理场（不包括焚烧发电项目）、危险废物和医疗废物处置厂外，实施主要水污染物减量置换，在环评文件审批前，须取得主要污染物排放总量指标。</w:t>
      </w:r>
    </w:p>
    <w:p w14:paraId="20A92314">
      <w:pPr>
        <w:ind w:firstLine="482"/>
      </w:pPr>
      <w:r>
        <w:rPr>
          <w:rFonts w:hint="eastAsia"/>
          <w:b/>
        </w:rPr>
        <w:t>制定重点行业专项治理方案，实施清洁化改造。</w:t>
      </w:r>
      <w:r>
        <w:rPr>
          <w:rFonts w:hint="eastAsia"/>
        </w:rPr>
        <w:t>全区工业园区及工业园区以外的污水排放企业，应建设污水处理设施或对污水进行委托处理，实现达标排放，严禁污水直排。全面推进工业企业、工业园区污水集中处理设施执行《北京市水污染物综合排放标准》（DB11/307-2013）排放限值要求，企业排放工业废水经预处理达到规定要求后方可进入园区污水集中处理设施。推进工业园区企业污水排放在线监测设施建设，2016年底前，工业园区污水集中处理设施安装自动在线监控装置；2017年底前，实现与市环保部门联网。工业园区未建设污水集中处理设施或污水集中处理设施废水排放不达标的，一律暂停审批和核准其新增水污染物排放总量建设项目的环境影响评价文件，并依法处罚。开展清洁生产审核，大力推行清洁生产，积极采用先进的生产工艺和治理技术，不断降低污染物排放浓度。继续开展化工、食品制造等重污染行业的强制性清洁生产审核。加大自愿性清洁生产审核激励力度。</w:t>
      </w:r>
    </w:p>
    <w:p w14:paraId="03082446">
      <w:pPr>
        <w:ind w:firstLine="480"/>
      </w:pPr>
      <w:r>
        <w:rPr>
          <w:rFonts w:hint="eastAsia"/>
        </w:rPr>
        <w:t>雁栖经济开发区（包括雁栖经济开发区、北房经纬开发区、杨宋凤翔开发区）及工业园区以外的污水排放企业，应建设污水处理设施或对污水进行委托处理，实现达标排放，严禁污水直排。自2015年12月31日起，全区工业企业、工业园区污水集中处理设施执行《北京市水污染物综合排放标准》排放限值要求，企业排放工业废水经预处理达到规定要求后方可进入区污水集中处理设施。</w:t>
      </w:r>
    </w:p>
    <w:p w14:paraId="42F12587">
      <w:pPr>
        <w:ind w:firstLine="0" w:firstLineChars="0"/>
      </w:pPr>
      <w:r>
        <w:rPr>
          <w:rFonts w:hint="eastAsia"/>
        </w:rPr>
        <w:t>大力推行清洁生产，引导企业采用先进的生产工艺和治理技术，切实降低污染物排放水平。继续开展化工、制药、食品加工等重点行业强制性清洁生产审核，鼓励企业开展自愿性清洁生产审核。</w:t>
      </w:r>
    </w:p>
    <w:p w14:paraId="797ACFE7">
      <w:pPr>
        <w:pStyle w:val="4"/>
        <w:ind w:firstLine="199" w:firstLineChars="62"/>
      </w:pPr>
      <w:bookmarkStart w:id="62" w:name="_Toc485196039"/>
      <w:r>
        <w:rPr>
          <w:rFonts w:hint="eastAsia"/>
        </w:rPr>
        <w:t>4.2.2 农业农村污染防治</w:t>
      </w:r>
      <w:bookmarkEnd w:id="62"/>
    </w:p>
    <w:p w14:paraId="36381248">
      <w:pPr>
        <w:pStyle w:val="5"/>
        <w:ind w:firstLineChars="71"/>
      </w:pPr>
      <w:r>
        <w:rPr>
          <w:rFonts w:hint="eastAsia"/>
        </w:rPr>
        <w:t>（一）农业大气污染防治</w:t>
      </w:r>
    </w:p>
    <w:p w14:paraId="530C4D35">
      <w:pPr>
        <w:ind w:firstLine="480"/>
      </w:pPr>
      <w:r>
        <w:rPr>
          <w:rFonts w:hint="eastAsia"/>
        </w:rPr>
        <w:t>推进农业氨减排，到2020年，粮田和菜田面积控制在8.47万亩;疏解腾退畜禽水产养殖业 ，生猪年出栏控制在10万头以内；肉禽养殖规模控制在300万只以内；奶牛存栏量控制在3000头以内，水产养殖面积控制在1000亩以内。</w:t>
      </w:r>
    </w:p>
    <w:p w14:paraId="6DEBBE26">
      <w:pPr>
        <w:ind w:firstLine="480"/>
      </w:pPr>
      <w:r>
        <w:rPr>
          <w:rFonts w:hint="eastAsia"/>
        </w:rPr>
        <w:t>重视设施农业投入品环境影响、改进农业生产技术，降低农药等投入品使用强度和总量，减少挥发性有机物和有毒物质、氨排放。落实农业高效节水措施，按照以水定地、以水定产的方针，合理控制农业生产规模，加快调粮、保菜、提升养殖、做大做强林果业，打造都市生态休闲农业示范区。</w:t>
      </w:r>
    </w:p>
    <w:p w14:paraId="2A2B8E44">
      <w:pPr>
        <w:ind w:firstLine="480"/>
      </w:pPr>
      <w:r>
        <w:rPr>
          <w:rFonts w:hint="eastAsia"/>
        </w:rPr>
        <w:t>实施规模化养殖厂污染综合治理工程。2020年底前，完成所有保留的规模化畜禽养殖场粪污治理，实现生态农业资源化利用。</w:t>
      </w:r>
    </w:p>
    <w:p w14:paraId="354A5D0A">
      <w:pPr>
        <w:pStyle w:val="5"/>
        <w:ind w:firstLine="0" w:firstLineChars="0"/>
      </w:pPr>
      <w:r>
        <w:rPr>
          <w:rFonts w:hint="eastAsia"/>
        </w:rPr>
        <w:t>（二）推进农业农村水污染防治</w:t>
      </w:r>
    </w:p>
    <w:p w14:paraId="287497F3">
      <w:pPr>
        <w:ind w:firstLine="482"/>
      </w:pPr>
      <w:r>
        <w:rPr>
          <w:rFonts w:hint="eastAsia"/>
          <w:b/>
        </w:rPr>
        <w:t>实施农村污水治理工程，</w:t>
      </w:r>
      <w:r>
        <w:rPr>
          <w:rFonts w:hint="eastAsia"/>
        </w:rPr>
        <w:t>全面推进农村环境连片整治。区、镇乡、村三级生态文明示范创建工作要将水环境综合治理作为重要指标，实行“一票否决”。按照以中心城带新城、以新城带镇乡、以镇乡带村庄的污水治理规划方向和社会投资建厂、市区配建管网、区镇共同付费、市级考核补助的建设投资方针，解决农村污水收集处理问题。到2019年，完成31个水源地村庄主管网配套、26个水源地村庄支户管线配套、9个民俗旅游村污水收集治理；完成77个居住分散远离河流的山区村（自然村）污水三格化粪池处理建设。</w:t>
      </w:r>
    </w:p>
    <w:p w14:paraId="29A74127">
      <w:pPr>
        <w:ind w:firstLine="480"/>
      </w:pPr>
      <w:r>
        <w:rPr>
          <w:rFonts w:hint="eastAsia"/>
        </w:rPr>
        <w:t>实行农村污水处理设施统一管理，向农村延伸城镇污水处理设施和服务。到2019年，城乡结合部村庄、水源地所在村、民俗旅游村实现村村有污水处理设施，基本消除污水直排。</w:t>
      </w:r>
    </w:p>
    <w:p w14:paraId="0BB4052D">
      <w:pPr>
        <w:ind w:firstLine="482"/>
      </w:pPr>
      <w:r>
        <w:rPr>
          <w:rFonts w:hint="eastAsia"/>
          <w:b/>
        </w:rPr>
        <w:t>调整种植业结构与布局。</w:t>
      </w:r>
      <w:r>
        <w:rPr>
          <w:rFonts w:hint="eastAsia"/>
        </w:rPr>
        <w:t>地下水严重超采区、重要水源保护区、地下水防护性能较差区等重点区域逐步有序退出小麦等高耗水作物种植，不再新增菜田。</w:t>
      </w:r>
    </w:p>
    <w:p w14:paraId="586B7C99">
      <w:pPr>
        <w:ind w:firstLine="482"/>
      </w:pPr>
      <w:r>
        <w:rPr>
          <w:rFonts w:hint="eastAsia"/>
          <w:b/>
        </w:rPr>
        <w:t>推进水产养殖污染控制。</w:t>
      </w:r>
      <w:r>
        <w:rPr>
          <w:rFonts w:hint="eastAsia"/>
        </w:rPr>
        <w:t>全区禁止在水源保护区、自然保护区及其他环境敏感区域新建水产养殖场。限制使用抗生素等化学药品，推广生态健康养殖新模式。充分发挥养殖水面的湿地生态作用。到2020年，明显提高饲料转化率，饵料系数达到1.5，实现养殖排水达标排放。</w:t>
      </w:r>
    </w:p>
    <w:p w14:paraId="717EB49D">
      <w:pPr>
        <w:ind w:firstLine="482"/>
      </w:pPr>
      <w:r>
        <w:rPr>
          <w:rFonts w:hint="eastAsia"/>
          <w:b/>
        </w:rPr>
        <w:t>加快农村环境综合整治。</w:t>
      </w:r>
      <w:r>
        <w:rPr>
          <w:rFonts w:hint="eastAsia"/>
        </w:rPr>
        <w:t>积极推进城镇污水处理设施和服务向农村延伸，因地制宜开展农村污水处理设施建设，逐步实现水源地村庄、民俗旅游村污水处理设施全覆盖。深化“以奖促治”政策，实施农村清洁工程，开展河道清淤疏浚，推进农村环境连片整治。推进全区所有民俗旅游村和水源保护区及其上游地区、河道两侧1公里范围内建制村的环境综合整治，并积极推动其他地区农村环境综合整治。贯彻落实农村污水处理设施建设运行管护政策，推广“打捆式”BOT、委托专业机构建设运营等运行模式，确保农村污水处理设施建设和正常运行。</w:t>
      </w:r>
    </w:p>
    <w:p w14:paraId="3B41283B">
      <w:pPr>
        <w:pStyle w:val="4"/>
        <w:ind w:firstLine="0" w:firstLineChars="0"/>
      </w:pPr>
      <w:bookmarkStart w:id="63" w:name="_Toc485196040"/>
      <w:r>
        <w:rPr>
          <w:rFonts w:hint="eastAsia"/>
        </w:rPr>
        <w:t>4.2.3 城镇生活污染防治</w:t>
      </w:r>
      <w:bookmarkEnd w:id="63"/>
    </w:p>
    <w:p w14:paraId="1D7ECDC6">
      <w:pPr>
        <w:pStyle w:val="5"/>
        <w:ind w:firstLine="562"/>
      </w:pPr>
      <w:r>
        <w:rPr>
          <w:rFonts w:hint="eastAsia"/>
        </w:rPr>
        <w:t>（一）生活服务业大气污染防治</w:t>
      </w:r>
    </w:p>
    <w:p w14:paraId="11227259">
      <w:pPr>
        <w:ind w:firstLine="482"/>
      </w:pPr>
      <w:r>
        <w:rPr>
          <w:rFonts w:hint="eastAsia"/>
          <w:b/>
        </w:rPr>
        <w:t>减少餐饮企业污染排放。</w:t>
      </w:r>
      <w:r>
        <w:rPr>
          <w:rFonts w:hint="eastAsia"/>
        </w:rPr>
        <w:t>督促餐饮企业和单位食堂安装高效油烟净化设施，定期清洗烟道，实现达标排放，到2020年，确保油烟净化设施正常使用率不低于98%，组织专项执法行动，严厉打击经营性餐饮油烟直排等违法排污行为。严格控制露天烧烤、秸秆焚烧等污染。各镇乡政府划定禁止露天烧烤范围。各镇乡政府履行属地管理责任，督促村级组织全面监控制止焚烧垃圾、焚烧秸秆行为，区城管执法局要配合镇乡政府，依法对违法行为人进行严格处罚。推进服务业环境治理规范化。贯彻执行汽修行业大气污染物排放的新地方标准，落实喷漆房废气治理工艺标准、设备标准和管理标准。2016年7月起执行殡葬火化行业大气污染物排放标准。严格执行医院消毒设备废气排放地方标准。</w:t>
      </w:r>
    </w:p>
    <w:p w14:paraId="4C1FF4DA">
      <w:pPr>
        <w:ind w:firstLine="482"/>
      </w:pPr>
      <w:r>
        <w:rPr>
          <w:rFonts w:hint="eastAsia"/>
          <w:b/>
        </w:rPr>
        <w:t>严格控制生活垃圾污染。</w:t>
      </w:r>
      <w:r>
        <w:rPr>
          <w:rFonts w:hint="eastAsia"/>
        </w:rPr>
        <w:t>区市政市容委牵头抓好《怀柔区生活垃圾处理设施建设三年实施方案》的落实，提高生活垃圾处理能力，优化处理方式，有效控制处置过程中的大气污染；实现生活垃圾全密闭化运输，杜绝遗撒；生活垃圾焚烧严格实施</w:t>
      </w:r>
      <w:r>
        <w:rPr>
          <w:rFonts w:hint="eastAsia"/>
          <w:kern w:val="0"/>
        </w:rPr>
        <w:t>废气治理，确保达标排放；规范卫生填埋作业程序，缩小作业面，并对作业区域进行及时覆盖；收集处理填埋场产生的全部沼气，减少沼气污染。</w:t>
      </w:r>
      <w:r>
        <w:rPr>
          <w:rFonts w:hint="eastAsia"/>
        </w:rPr>
        <w:t>到2020年，完成非正规垃圾填埋场的治理，城镇生活垃圾无害化处理率达到94%。</w:t>
      </w:r>
    </w:p>
    <w:p w14:paraId="4271DC99">
      <w:pPr>
        <w:pStyle w:val="5"/>
        <w:ind w:firstLine="0" w:firstLineChars="0"/>
      </w:pPr>
      <w:r>
        <w:rPr>
          <w:rFonts w:hint="eastAsia"/>
        </w:rPr>
        <w:t>（二）强化城镇生活水污染治理</w:t>
      </w:r>
    </w:p>
    <w:p w14:paraId="32581FE9">
      <w:pPr>
        <w:ind w:firstLine="482"/>
      </w:pPr>
      <w:r>
        <w:rPr>
          <w:rFonts w:hint="eastAsia"/>
          <w:b/>
        </w:rPr>
        <w:t>加快污水处理设施建设和改造。</w:t>
      </w:r>
      <w:r>
        <w:rPr>
          <w:rFonts w:hint="eastAsia"/>
        </w:rPr>
        <w:t>全面完成《北京市怀柔区加快污水处理和再生水利用设施建设三年行动方案（2013—2015年）》（简称第一个三年行动方案）确定的污水处理和再生水厂建设任务，制定并实施新一轮三年行动方案即《北京市怀柔区进一步加快污水处理和再生水利用三年行动方案（2016年7月-2019年6月）》（简称第二个三年行动方案）。到2020年，全区污水处理率达到85%，其中，怀柔新城地区基本实现污水处理设施全覆盖，城镇污水处理率达到95%，农村污水处理率达到85%。</w:t>
      </w:r>
    </w:p>
    <w:p w14:paraId="608D8C2E">
      <w:pPr>
        <w:ind w:firstLine="482"/>
      </w:pPr>
      <w:r>
        <w:rPr>
          <w:rFonts w:hint="eastAsia"/>
          <w:b/>
        </w:rPr>
        <w:t>加强污水管网建设和改造。</w:t>
      </w:r>
      <w:r>
        <w:rPr>
          <w:rFonts w:hint="eastAsia"/>
        </w:rPr>
        <w:t>对现有雨污合流排水系统进行雨污分流改造，新城地区建设实行雨污分流。因地制宜，探索采用点（调蓄池）、线（沿河收集管线）、面（下凹绿地、湿地、蓄滞洪区）等方式，实现雨水收集系统贯通，推进初期雨水收集处理利用，补充城市景观用水，浇灌花木。新建污水处理设施的配套管网应与污水处理设施同步设计、同步建设、同步投入使用。中心城区2017年底前、新城建成区2020年底前要基本实现污水全收集、全处理。到2020年，全区新建和改造污水收集管线230公里。</w:t>
      </w:r>
    </w:p>
    <w:p w14:paraId="5A3A4FC2">
      <w:pPr>
        <w:ind w:firstLine="482"/>
      </w:pPr>
      <w:r>
        <w:rPr>
          <w:rFonts w:hint="eastAsia"/>
          <w:b/>
        </w:rPr>
        <w:t>推进污泥无害化处理处置。</w:t>
      </w:r>
      <w:r>
        <w:rPr>
          <w:rFonts w:hint="eastAsia"/>
        </w:rPr>
        <w:t>进行怀柔区污泥堆放点调查，取缔非法污泥堆放点。利用垃圾焚烧发电项目，对污泥进行无害化处置。到2020年，城市污泥无害化处理处置率达到100%。加强污泥管理，取缔非法污泥堆放点。基本实现污泥无害化处置，在全面实现污泥无害化处理的基础上，确保日处理能力600吨的怀柔生活垃圾焚烧厂在2017年投入运行。到2020年，全区城镇污泥无害化处理处置率达到100%。</w:t>
      </w:r>
    </w:p>
    <w:p w14:paraId="3BBB81F0">
      <w:pPr>
        <w:ind w:firstLine="480"/>
      </w:pPr>
      <w:r>
        <w:rPr>
          <w:rFonts w:hint="eastAsia"/>
        </w:rPr>
        <w:t xml:space="preserve">2017年底前，实现垃圾填埋场渗滤液处理全面达标，逐步建设完善渗滤液处理设施在线监测系统，实时监控其排水量和排水水质。 </w:t>
      </w:r>
    </w:p>
    <w:p w14:paraId="1C7D5851">
      <w:pPr>
        <w:pStyle w:val="3"/>
        <w:ind w:firstLine="199" w:firstLineChars="62"/>
      </w:pPr>
      <w:bookmarkStart w:id="64" w:name="_Toc485196041"/>
      <w:r>
        <w:rPr>
          <w:rFonts w:hint="eastAsia"/>
        </w:rPr>
        <w:t>4.3综合污染防治，强化环境风险防控</w:t>
      </w:r>
      <w:bookmarkEnd w:id="64"/>
    </w:p>
    <w:p w14:paraId="635EA10B">
      <w:pPr>
        <w:pStyle w:val="4"/>
        <w:ind w:firstLine="199" w:firstLineChars="62"/>
      </w:pPr>
      <w:bookmarkStart w:id="65" w:name="_Toc485196042"/>
      <w:r>
        <w:rPr>
          <w:rFonts w:hint="eastAsia"/>
        </w:rPr>
        <w:t>4.3.1噪声污染防治</w:t>
      </w:r>
      <w:bookmarkEnd w:id="65"/>
    </w:p>
    <w:p w14:paraId="439D25E6">
      <w:pPr>
        <w:ind w:firstLine="482"/>
      </w:pPr>
      <w:r>
        <w:rPr>
          <w:rFonts w:hint="eastAsia"/>
          <w:b/>
        </w:rPr>
        <w:t>加强交通噪声污染防治。</w:t>
      </w:r>
      <w:r>
        <w:rPr>
          <w:rFonts w:hint="eastAsia"/>
        </w:rPr>
        <w:t>新、改、扩建道路严格执行环境影响评价制度，控制交通噪声污染；理顺治理资金渠道，分期分批治理具备条件的既有道路交通噪声，逐步减少既有道路交通噪声污染影响。道路建设与改造中，开展低噪声路面技术示范；在主要干道两侧的噪声敏感建筑物上推广具有节能、降噪效果的隔声窗。推广使用低噪声排放新型公交车、电动公交车及混合动力车。</w:t>
      </w:r>
    </w:p>
    <w:p w14:paraId="37CD7A88">
      <w:pPr>
        <w:ind w:firstLine="482"/>
      </w:pPr>
      <w:r>
        <w:rPr>
          <w:rFonts w:hint="eastAsia"/>
          <w:b/>
        </w:rPr>
        <w:t>工业企业、建筑施工、社会生活噪声污染防治。</w:t>
      </w:r>
      <w:r>
        <w:rPr>
          <w:rFonts w:hint="eastAsia"/>
        </w:rPr>
        <w:t>督促企业严格落实声环境功能区划要求，改善工艺，降低设备噪声排放水平，严格控制固定噪声源排放，改善声环境质量。严格执行建筑施工许可证制度与施工审批制度，加强建筑施工噪声监督与管理。落实部门职责，严格对社会生活噪声的管理，加强对餐饮业、娱乐业、商业噪声污染控制。</w:t>
      </w:r>
    </w:p>
    <w:p w14:paraId="387E569B">
      <w:pPr>
        <w:pStyle w:val="4"/>
        <w:ind w:firstLine="199" w:firstLineChars="62"/>
      </w:pPr>
      <w:bookmarkStart w:id="66" w:name="_Toc485196043"/>
      <w:r>
        <w:rPr>
          <w:rFonts w:hint="eastAsia"/>
        </w:rPr>
        <w:t>4.3.2推进固体废物安全处理处置</w:t>
      </w:r>
      <w:bookmarkEnd w:id="66"/>
    </w:p>
    <w:p w14:paraId="50450DC0">
      <w:pPr>
        <w:ind w:firstLine="0" w:firstLineChars="0"/>
      </w:pPr>
      <w:r>
        <w:rPr>
          <w:rFonts w:hint="eastAsia"/>
        </w:rPr>
        <w:t>　　</w:t>
      </w:r>
      <w:r>
        <w:rPr>
          <w:rFonts w:hint="eastAsia"/>
          <w:b/>
        </w:rPr>
        <w:t>加强危险废物污染防治。</w:t>
      </w:r>
      <w:r>
        <w:rPr>
          <w:rFonts w:hint="eastAsia"/>
        </w:rPr>
        <w:t>落实危险废物全过程管理制度，确定重点监管的危险废物产生单位清单，加强危险废物产生单位和经营单位规范化管理，杜绝危险废物非法转移、倾倒和处置。对企业自建的利用处置设施进行排查、评估，促进危险废物利用和处置产业化、专业化和规模化发展。规范实验室等非工业源危险废物管理。加强医疗废物全过程管理，因地制宜推进农村、乡镇和偏远地区医疗废物无害化管理。</w:t>
      </w:r>
    </w:p>
    <w:p w14:paraId="6BB7C0A7">
      <w:pPr>
        <w:ind w:firstLine="0" w:firstLineChars="0"/>
        <w:rPr>
          <w:szCs w:val="24"/>
        </w:rPr>
      </w:pPr>
      <w:r>
        <w:rPr>
          <w:rFonts w:hint="eastAsia"/>
        </w:rPr>
        <w:t>　</w:t>
      </w:r>
      <w:r>
        <w:rPr>
          <w:rFonts w:hint="eastAsia"/>
          <w:b/>
        </w:rPr>
        <w:t>　加大工业固体废物污染防治力度。</w:t>
      </w:r>
      <w:r>
        <w:rPr>
          <w:rFonts w:hint="eastAsia"/>
        </w:rPr>
        <w:t>鼓励工业固体废物利用和处置，强化工业固体废物综合利用和处置技术开</w:t>
      </w:r>
      <w:r>
        <w:rPr>
          <w:rFonts w:hint="eastAsia"/>
          <w:szCs w:val="24"/>
        </w:rPr>
        <w:t>发，加强大宗工业固体废物的污染防治。到2020年，工业固体废物综合处置利用率达到90%。</w:t>
      </w:r>
    </w:p>
    <w:p w14:paraId="441BF361">
      <w:pPr>
        <w:ind w:firstLine="480" w:firstLineChars="0"/>
      </w:pPr>
      <w:r>
        <w:rPr>
          <w:rFonts w:hint="eastAsia"/>
          <w:b/>
          <w:szCs w:val="24"/>
        </w:rPr>
        <w:t>提高生活垃圾处理水平。</w:t>
      </w:r>
      <w:r>
        <w:rPr>
          <w:rFonts w:hint="eastAsia"/>
          <w:szCs w:val="24"/>
        </w:rPr>
        <w:t>加快城镇生活垃圾处理设施建设，到</w:t>
      </w:r>
      <w:r>
        <w:rPr>
          <w:szCs w:val="24"/>
        </w:rPr>
        <w:t>2020</w:t>
      </w:r>
      <w:r>
        <w:rPr>
          <w:rFonts w:hint="eastAsia"/>
          <w:szCs w:val="24"/>
        </w:rPr>
        <w:t>年，全区城市生活垃圾无害化处理率达到</w:t>
      </w:r>
      <w:r>
        <w:rPr>
          <w:szCs w:val="24"/>
        </w:rPr>
        <w:t>94%</w:t>
      </w:r>
      <w:r>
        <w:rPr>
          <w:rFonts w:hint="eastAsia"/>
          <w:szCs w:val="24"/>
        </w:rPr>
        <w:t>，具有生活垃圾无</w:t>
      </w:r>
      <w:r>
        <w:rPr>
          <w:rFonts w:hint="eastAsia"/>
        </w:rPr>
        <w:t>害化处理能力，推进垃圾焚烧处置工程建设。健全生活垃圾分类回收制度，完善分类回收、密闭运输、集中处理体系，加强设施运行监管。对垃圾简易处理或堆放设施和场所进行整治，对已封场的垃圾填埋场和旧垃圾场要进行生态修复、改造。</w:t>
      </w:r>
    </w:p>
    <w:p w14:paraId="62B53177">
      <w:pPr>
        <w:pStyle w:val="4"/>
        <w:ind w:firstLine="199" w:firstLineChars="62"/>
      </w:pPr>
      <w:bookmarkStart w:id="67" w:name="_Toc485196044"/>
      <w:r>
        <w:rPr>
          <w:rFonts w:hint="eastAsia"/>
        </w:rPr>
        <w:t>4.3.3加强辐射安全管理</w:t>
      </w:r>
      <w:bookmarkEnd w:id="67"/>
    </w:p>
    <w:p w14:paraId="675F2749">
      <w:pPr>
        <w:ind w:firstLine="597" w:firstLineChars="249"/>
      </w:pPr>
      <w:r>
        <w:rPr>
          <w:rFonts w:hint="eastAsia"/>
        </w:rPr>
        <w:t>严格依法办理辖区内新增Ⅲ类射线装置生产、销售、使用项目的环评审批、验收及辐射安全许可证审批，实现放射性同位素与射线装置100%纳入许可证；完成辖区内涉源单位放射性同位素的备案工作。完善新增放射源和射线装置的建档工作，实行辖区内放射源和射线装置全程管理工作。加强辖区内放射性同位素与射线装置安全防护工作的日常监管；采取定期排查和不定期抽查相结合的方式进行日常监管，及时清除各类辐射环境安全隐患，落实各项管理制度。</w:t>
      </w:r>
    </w:p>
    <w:p w14:paraId="778997AB">
      <w:pPr>
        <w:ind w:firstLine="480" w:firstLineChars="0"/>
      </w:pPr>
      <w:r>
        <w:rPr>
          <w:rFonts w:hint="eastAsia"/>
        </w:rPr>
        <w:t>加大辐射安全知识、辐射安全法律法规的宣传力度，利用各种新闻媒介宣传放射性污染防治。通过宣传增加公众对辐射与防护知识的了解，消除不必要的恐惧心理，同时提高涉源单位对放射源使用监管的自觉性。</w:t>
      </w:r>
    </w:p>
    <w:p w14:paraId="7EE79655">
      <w:pPr>
        <w:pStyle w:val="4"/>
        <w:ind w:firstLine="199" w:firstLineChars="62"/>
      </w:pPr>
      <w:bookmarkStart w:id="68" w:name="_Toc485196045"/>
      <w:r>
        <w:rPr>
          <w:rFonts w:hint="eastAsia"/>
        </w:rPr>
        <w:t>4.3.4推进环境风险全过程管理</w:t>
      </w:r>
      <w:bookmarkEnd w:id="68"/>
    </w:p>
    <w:p w14:paraId="07AC8DDB">
      <w:pPr>
        <w:ind w:firstLine="480" w:firstLineChars="0"/>
      </w:pPr>
      <w:r>
        <w:rPr>
          <w:rFonts w:hint="eastAsia"/>
        </w:rPr>
        <w:t>开展环境风险调查与评估。以排放重金属、危险废物、持久性有机污染物和生产使用危险化学品的企业为重点，全面调查重点环境风险源和环境敏感点，建立环境风险源档案。</w:t>
      </w:r>
    </w:p>
    <w:p w14:paraId="2E3ADBCE">
      <w:pPr>
        <w:ind w:firstLine="480" w:firstLineChars="0"/>
      </w:pPr>
      <w:r>
        <w:rPr>
          <w:rFonts w:hint="eastAsia"/>
        </w:rPr>
        <w:t>完善以预防为主的环境风险管理制度，落实企业主体责任。贯彻落实环境风险评估规范，相关技术政策、标准、工程建设规范。建设项目环境影响评价审批要对防范环境风险提出明确要求。落实并监管企业突发环境事件报告与应急处理制度、特征污染物监测报告制度。对重点风险源、重要和敏感区域定期进行专项检查，对高风险企业要予以挂牌督办、限期整改或搬迁，对不具备整改条件的，应依法予以关停。建立环境应急救援网络，完善环境应急预案，定期开展环境事故应急演练。完善突发环境事件应急救援体系，构建政府引导、部门协调、分级负责、社会参与的环境应急救援机制，依法科学妥善处置突发环境事件。　　</w:t>
      </w:r>
    </w:p>
    <w:p w14:paraId="746DE2B2">
      <w:pPr>
        <w:pStyle w:val="4"/>
        <w:ind w:firstLine="199" w:firstLineChars="62"/>
      </w:pPr>
      <w:bookmarkStart w:id="69" w:name="_Toc485196046"/>
      <w:r>
        <w:rPr>
          <w:rFonts w:hint="eastAsia"/>
        </w:rPr>
        <w:t>4.3.5健全化学品环境风险防控体系</w:t>
      </w:r>
      <w:bookmarkEnd w:id="69"/>
    </w:p>
    <w:p w14:paraId="6F434653">
      <w:pPr>
        <w:ind w:firstLine="0" w:firstLineChars="0"/>
      </w:pPr>
      <w:r>
        <w:rPr>
          <w:rFonts w:hint="eastAsia"/>
        </w:rPr>
        <w:t>　　严格化学品环境监管。落实危险化学品环境管理登记及新化学物质环境管理登记制度。制定有毒有害化学品淘汰清单，依法淘汰高毒、难降解、高环境危害的化学品。制定重点环境管理化学品清单，限制生产和使用高环境风险化学品。落实相关行业准入标准、环境质量标准、排放标准和监测技术规范，推行排放、转移报告制度，开展强制清洁生产审核。落实化学品环境污染责任终身追究制和全过程行政问责制。　　</w:t>
      </w:r>
    </w:p>
    <w:p w14:paraId="6E67CCCC">
      <w:pPr>
        <w:pStyle w:val="3"/>
        <w:ind w:firstLine="199" w:firstLineChars="62"/>
      </w:pPr>
      <w:bookmarkStart w:id="70" w:name="_Toc422972653"/>
      <w:bookmarkStart w:id="71" w:name="_Toc485196047"/>
      <w:r>
        <w:rPr>
          <w:rFonts w:hint="eastAsia"/>
        </w:rPr>
        <w:t>4.4加大保护力度，促进生态恢复和建设</w:t>
      </w:r>
      <w:bookmarkEnd w:id="70"/>
      <w:bookmarkEnd w:id="71"/>
    </w:p>
    <w:p w14:paraId="3383DE03">
      <w:pPr>
        <w:ind w:firstLine="480"/>
      </w:pPr>
      <w:r>
        <w:rPr>
          <w:rFonts w:hint="eastAsia"/>
        </w:rPr>
        <w:t>“十三五”期间，立足本区生态涵养发展区的功能定位，以推进生态文明建设为统领，全面落实《北京市怀柔区国家生态文明先行示范区建设实施方案（2016-2020年）》，参与生态文明建设，促进取得决定性成果，建设符合主体功能定位的国土空间开发与保护格局；促进构建以文化科技为先导，高端制造、现代服务为特征的绿色产业体系；参与生态文化体系建设；参与生态制度体系建设；促进生态涵养区功能进一步强化，全区生态环境质量得到显著提升，为怀柔区建设环境优美、产业高效、人居和谐、文化厚重的绿色生态新区，提供环境和生态基础和保障，达到中央、北京市对怀柔区的要求，满足人民群众对环境质量和生态环境改善的期望。</w:t>
      </w:r>
    </w:p>
    <w:p w14:paraId="2662216E">
      <w:pPr>
        <w:pStyle w:val="4"/>
        <w:ind w:firstLine="199" w:firstLineChars="62"/>
      </w:pPr>
      <w:bookmarkStart w:id="72" w:name="_Toc485196048"/>
      <w:r>
        <w:rPr>
          <w:rFonts w:hint="eastAsia"/>
        </w:rPr>
        <w:t>4.4.1贯彻落实生态管制制度，实施分级分区管控</w:t>
      </w:r>
      <w:bookmarkEnd w:id="72"/>
    </w:p>
    <w:p w14:paraId="5D6B51F2">
      <w:pPr>
        <w:ind w:firstLine="480"/>
      </w:pPr>
      <w:r>
        <w:rPr>
          <w:rFonts w:hint="eastAsia"/>
        </w:rPr>
        <w:t>依照怀柔区生态功能，建设生态安全体系，形成人口、经济、资源、环境相协调的空间开发总体格局。针对辖区内自然保护区、风景名胜区、森林公园、湿地公园、饮用水水源地保护区和风沙带保护区，实施分类分区推进生态建设。</w:t>
      </w:r>
    </w:p>
    <w:p w14:paraId="30D93433">
      <w:pPr>
        <w:ind w:firstLine="480"/>
      </w:pPr>
      <w:r>
        <w:rPr>
          <w:rFonts w:hint="eastAsia"/>
        </w:rPr>
        <w:t>基于保障首都生态安全和水资源涵养的功能定位，依据北部林地生态保育与水源涵养区、中西部流域治理与生态防护区、南部人居保障与低碳经济建设区3个功能区不同特征，实施分类分区推进生态建设，明确发展导向及考核重点。将生态文明理念融入生态保护与发展、城镇化建设、新农村建设、建设用地管制和产业发展的各方面和全过程，明确区域功能区布局，实施最严格的资源和生态保护制度，分类引导不同功能区的开发建设和保护，构建科学合理的生态功能格局以及产业发展格局。</w:t>
      </w:r>
    </w:p>
    <w:p w14:paraId="476C72D3">
      <w:pPr>
        <w:pStyle w:val="4"/>
        <w:ind w:firstLine="199" w:firstLineChars="62"/>
      </w:pPr>
      <w:bookmarkStart w:id="73" w:name="_Toc422972655"/>
      <w:bookmarkStart w:id="74" w:name="_Toc485196049"/>
      <w:r>
        <w:rPr>
          <w:rFonts w:hint="eastAsia"/>
        </w:rPr>
        <w:t>4.4.2 落实区域功能定位，</w:t>
      </w:r>
      <w:bookmarkEnd w:id="73"/>
      <w:r>
        <w:rPr>
          <w:rFonts w:hint="eastAsia"/>
        </w:rPr>
        <w:t>参与优化产业转型升级</w:t>
      </w:r>
      <w:bookmarkEnd w:id="74"/>
    </w:p>
    <w:p w14:paraId="306E5223">
      <w:pPr>
        <w:ind w:firstLine="480"/>
      </w:pPr>
      <w:r>
        <w:rPr>
          <w:rFonts w:hint="eastAsia"/>
        </w:rPr>
        <w:t>综合考虑怀柔资源环境承载能力，全面落实构建“一城两带三核”的总体产业格局。一城：怀柔新城，是提供商贸金融、教育医疗、娱乐休闲等综合性服务中心区，是区域产业核心区，是全区的政治、经济、文化中心。两带：一是燕山风情旅游与生态农业发展带，沿111国道纵贯怀柔区南北，沿线串联主要旅游景区、旅游村和生态农业基地，是怀柔区产业发展的南北向骨架；二是长城-红螺文化旅游发展带，连接慕田峪长城景区和红螺寺景区，形成东西向的旅游开发带，带动怀柔区东西向的产业发展。三核：一是科技产业发展核，依托中科院科教产业园、中关村怀柔园、纳米产业园等重要资源，大力发展科技研发产业，提升改造传统制造业；二是影视文化产业发展核，依托中国（怀柔）影视产业示范区，大力发展影视文化产业；三是会议会展产业发展核，依托雁栖湖生态发展示范区等，大力发展会议会展产业。</w:t>
      </w:r>
    </w:p>
    <w:p w14:paraId="2149582A">
      <w:pPr>
        <w:ind w:firstLine="480"/>
      </w:pPr>
      <w:r>
        <w:rPr>
          <w:rFonts w:hint="eastAsia"/>
        </w:rPr>
        <w:t>深入优化调整能源结构，积极推进高端产业发展，继续控制和清退非生态产业，加快推荐产业转型升级，以科技驱动产业新发展。在饮用水源保护区建立严格的水资源保护制度，加大生态恢复和水源涵养林保护，增强怀柔水库、雁栖湖等水源涵养能力。实施农村健康饮水、重点河湖重点区域水生态环境修复工程，严格控制水源区周边农药、化肥施用量。从严控制怀河、白河龙潭沟门等考核断面河流流域的化学需氧量、氨氮等排放强度及排放量，依法从严管理流域内各类污染源，禁止破坏、污染水环境的行为。</w:t>
      </w:r>
    </w:p>
    <w:p w14:paraId="10E2C0FF">
      <w:pPr>
        <w:pStyle w:val="4"/>
        <w:ind w:firstLine="199" w:firstLineChars="62"/>
      </w:pPr>
      <w:bookmarkStart w:id="75" w:name="_Toc422972656"/>
      <w:bookmarkStart w:id="76" w:name="_Toc485196050"/>
      <w:r>
        <w:rPr>
          <w:rFonts w:hint="eastAsia"/>
        </w:rPr>
        <w:t>4.4.3</w:t>
      </w:r>
      <w:bookmarkEnd w:id="75"/>
      <w:r>
        <w:rPr>
          <w:rFonts w:hint="eastAsia"/>
        </w:rPr>
        <w:t>优化人居生态环境，提升生态宜居水平</w:t>
      </w:r>
      <w:bookmarkEnd w:id="76"/>
    </w:p>
    <w:p w14:paraId="416D65A3">
      <w:pPr>
        <w:ind w:firstLine="480"/>
      </w:pPr>
      <w:r>
        <w:rPr>
          <w:rFonts w:hint="eastAsia"/>
        </w:rPr>
        <w:t xml:space="preserve"> “十三五”时期怀柔区的空间格局构建将采取“重塑北部区域核心，培育南部引擎，拓展轴线联动，加强重点建设，延伸特色复兴”的空间战略思维。加强城乡生态景观保护和建设，着力营造优美的人居环境。推广应用绿色建筑材料，发展节能环保生态社区。积极建设低碳交通网络体系。加强城市公园绿地、湿地、建成区绿化建设，落实生态建设项目。升级改造城市污水处理和回用系统，加快推进河道环境整治与生态调水工程，建立健全生活水源流域污染的综合防治监控体系，完善固废和城市生活垃圾资源化处理机制。落实生态村镇指标体系，逐步推进生态村镇建设，重点实施村庄绿化工程，全面实现农村生活垃圾和生活污水集中无害化处理。</w:t>
      </w:r>
    </w:p>
    <w:p w14:paraId="53BD4DAB">
      <w:pPr>
        <w:ind w:firstLine="480"/>
      </w:pPr>
      <w:r>
        <w:rPr>
          <w:rFonts w:hint="eastAsia"/>
        </w:rPr>
        <w:t>积极构建以人为本，生产空间集约高效、生活空间宜居适度、生态空间山清水秀的现代人居环境体系。继续推进城镇基础设施建设。结合怀柔新城建设，继续推进老旧小区综合整治、城中村改造工程建设。加大城乡环境治理力度，不断提高水、电、气、热等资源服务能力和保障水平。推进桥梓、汤河口、怀北三个重点镇建设，提升城镇的产业承载能力以及服务周边的集散功能。</w:t>
      </w:r>
    </w:p>
    <w:p w14:paraId="6E84A1EE">
      <w:pPr>
        <w:ind w:firstLine="480"/>
      </w:pPr>
      <w:r>
        <w:rPr>
          <w:rFonts w:hint="eastAsia"/>
        </w:rPr>
        <w:t>完善城镇绿地系统。加快推进城市公园、沿河绿道、滨河公园、道路两侧景观绿化等项目的实施，重点建成城南市场等公园。强化雁栖河、怀河、小泉河、沙河等河道的综合整治，通过河道疏挖整治、循环蓄水和堤防绿化，形成林水相依的高标准景观带。完善滨河绿地，恢复两水绕城的景观特色。全面加强城市绿化和公共绿地建设，推进带状公园、街旁绿地、防护绿地和绿道建设，打造以城市绿地公园为载体的多样化的绿地休闲空间。</w:t>
      </w:r>
    </w:p>
    <w:p w14:paraId="03C3C286">
      <w:pPr>
        <w:ind w:firstLine="480"/>
      </w:pPr>
      <w:r>
        <w:rPr>
          <w:rFonts w:hint="eastAsia"/>
        </w:rPr>
        <w:t>加快推进乡村基础设施建设。大力开展农村环境卫生整治，改善农村环境卫生“脏、乱、差”现象。完善农村道路、给排水、供热、环卫、环保等基础设施投资和运行管理长效机制，不断改善农村人居环境，到2020年完成建设新农村社区35个。</w:t>
      </w:r>
    </w:p>
    <w:p w14:paraId="2311D639">
      <w:pPr>
        <w:ind w:firstLine="480"/>
      </w:pPr>
      <w:r>
        <w:rPr>
          <w:rFonts w:hint="eastAsia"/>
        </w:rPr>
        <w:t>加强村庄绿化工程建设。强化农村绿化美化工程建设，将森林近自然经营等理念融入工程建设中，继续实施村庄道路硬化、主街区绿化、照明设施改造等工程建设。</w:t>
      </w:r>
    </w:p>
    <w:p w14:paraId="52B53A96">
      <w:pPr>
        <w:ind w:firstLine="480"/>
      </w:pPr>
      <w:r>
        <w:rPr>
          <w:rFonts w:hint="eastAsia"/>
        </w:rPr>
        <w:t>发展沟域特色经济，提升乡村发展活力。统筹休闲农业与乡村旅游重点地区的规划，有序推进沟域开发与保护。完善沟域配套公共、旅游基础设施建设。创新开发模式，在保护怀柔传统村落和乡村特色的基础上，由政府部门引导农户开展吃、住、游、娱、行的规范化开发与管理，不断促进生态环境建设水平与经济发展水平的双提升。</w:t>
      </w:r>
    </w:p>
    <w:p w14:paraId="3DC1412D">
      <w:pPr>
        <w:ind w:firstLine="480"/>
      </w:pPr>
      <w:r>
        <w:rPr>
          <w:rFonts w:hint="eastAsia"/>
        </w:rPr>
        <w:t>雁栖湖生态发展示范区。以建设服务首都国际交往功能的重要窗口为目标，加快示范区整体开发开放，加快推进未开发地块和雁栖小镇规划建设，抓紧建设旅游配套设施，加强区内道路和景观的管护，不断优化示范区环境品质。</w:t>
      </w:r>
    </w:p>
    <w:p w14:paraId="42199BD8">
      <w:pPr>
        <w:ind w:firstLine="480"/>
      </w:pPr>
      <w:r>
        <w:rPr>
          <w:rFonts w:hint="eastAsia"/>
        </w:rPr>
        <w:t>环境整治重点区域。将村庄搬迁和环境整治相结合，扩大怀丰路-京密路沿线绿色生态空间，开展大秦、沙通铁路和京密引水渠两侧的绿化提升工程建设。</w:t>
      </w:r>
    </w:p>
    <w:p w14:paraId="242FA722">
      <w:pPr>
        <w:ind w:firstLine="480"/>
      </w:pPr>
      <w:r>
        <w:rPr>
          <w:rFonts w:hint="eastAsia"/>
        </w:rPr>
        <w:t>功能协调联动区域。重点优化雁栖居住组团、老城区、核心区的配套服务功能，积极培育发展现代服务业。</w:t>
      </w:r>
    </w:p>
    <w:p w14:paraId="57B80D6E">
      <w:pPr>
        <w:ind w:firstLine="480"/>
      </w:pPr>
      <w:r>
        <w:rPr>
          <w:rFonts w:hint="eastAsia"/>
        </w:rPr>
        <w:t xml:space="preserve"> 风貌协调重点区域。加强雁栖湖周边地区整体设计，逐步打造具有特色文化气息的高品质空间环境。</w:t>
      </w:r>
    </w:p>
    <w:p w14:paraId="19BCB5EE">
      <w:pPr>
        <w:pStyle w:val="4"/>
        <w:ind w:firstLine="199" w:firstLineChars="62"/>
      </w:pPr>
      <w:bookmarkStart w:id="77" w:name="_Toc422972658"/>
      <w:bookmarkStart w:id="78" w:name="_Toc485196051"/>
      <w:r>
        <w:rPr>
          <w:rFonts w:hint="eastAsia"/>
        </w:rPr>
        <w:t>4.4.4发挥生态优势，持续夯实生态文明体制基础</w:t>
      </w:r>
      <w:bookmarkEnd w:id="77"/>
      <w:bookmarkEnd w:id="78"/>
    </w:p>
    <w:p w14:paraId="6B0F91F7">
      <w:pPr>
        <w:ind w:firstLine="480"/>
      </w:pPr>
      <w:r>
        <w:rPr>
          <w:rFonts w:hint="eastAsia"/>
        </w:rPr>
        <w:t>立足生态涵养发展区的功能定位，发挥生态优势，围绕大气、水、土壤治理，自然资源保护，园林绿化重点内容，提升区域生态环境品质，加大生态治理力度，增强生态涵养能力，筑牢绿色生态屏障。持续推进生态环境的常态化治理和精细化管理，巩固和扩大生态建设成果，推进首都生态发展示范区建设。</w:t>
      </w:r>
    </w:p>
    <w:p w14:paraId="1CAAD8EE">
      <w:pPr>
        <w:ind w:firstLine="480"/>
      </w:pPr>
      <w:r>
        <w:rPr>
          <w:rFonts w:hint="eastAsia"/>
        </w:rPr>
        <w:t>参与构建跨区域监测网络。参与构建以大气、地表水、地下水、森林、湿地环境监测为主体的京津冀区域生态环境监测预警体系和协调联动机制，强化环境突发事件应急联动机制。</w:t>
      </w:r>
    </w:p>
    <w:p w14:paraId="38102934">
      <w:pPr>
        <w:ind w:firstLine="480"/>
      </w:pPr>
      <w:r>
        <w:rPr>
          <w:rFonts w:hint="eastAsia"/>
        </w:rPr>
        <w:t>参与建设联防联控环境污染机制。推进建立跨区域环境联合监察、跨区域联合执法、机动车异地环境违法信息共享和异地处罚、环评会商、污染联防联控的工作制度。</w:t>
      </w:r>
    </w:p>
    <w:p w14:paraId="1D742800">
      <w:pPr>
        <w:ind w:firstLine="480"/>
      </w:pPr>
      <w:r>
        <w:rPr>
          <w:rFonts w:hint="eastAsia"/>
        </w:rPr>
        <w:t>探索建立生态红线制度和资源环境承载能力监测预警机制。根据《中共中央、国务院关于加快推进生态文明建设的意见》、国家发展改革委、环保部等9部委《关于加强资源环境生态红线管控的指导意见》、环保部《生态保护红线划定技术指南》和《中共北京市委 北京市人民政府关于全面提升生态文明水平推进国际一流和谐宜居之都建设的实施意见》等文件要求，结合我区实际，科学划定生态红线，合理设置资源、能源红线管控指标，构建红线管控体系，明确重点生态功能区、生态环境敏感区和脆弱区等区域；同时研究制定资源环境承载能力监测预警指标体系，搭建监测预警数据库和信息技术平台，建立资源环境承载能力监测预警机制。</w:t>
      </w:r>
    </w:p>
    <w:p w14:paraId="23A90349">
      <w:pPr>
        <w:pStyle w:val="4"/>
        <w:ind w:firstLine="199" w:firstLineChars="62"/>
      </w:pPr>
      <w:bookmarkStart w:id="79" w:name="_Toc485196052"/>
      <w:r>
        <w:rPr>
          <w:rFonts w:hint="eastAsia"/>
        </w:rPr>
        <w:t>4.4.5 把握生态安全底线，参与生态保护红线制度创新</w:t>
      </w:r>
      <w:bookmarkEnd w:id="79"/>
    </w:p>
    <w:p w14:paraId="4BCFF99A">
      <w:pPr>
        <w:ind w:firstLine="480"/>
      </w:pPr>
      <w:r>
        <w:rPr>
          <w:rFonts w:hint="eastAsia"/>
        </w:rPr>
        <w:t>按照“禁止开发、限制开发、优化开发、重点开发”原则，划定怀柔区生态保护红线，明确各主体功能区生态控制红线和环境承载力底线。以生态规划和总量控制为前提，严格执行污染物总量新增替代制度，对突出环境问题长期得不到解决且环境质量不能达到功能区划要求的地方，实行“区域限批”。</w:t>
      </w:r>
    </w:p>
    <w:p w14:paraId="7095B5DB">
      <w:pPr>
        <w:ind w:firstLine="480"/>
      </w:pPr>
      <w:r>
        <w:rPr>
          <w:rFonts w:hint="eastAsia"/>
        </w:rPr>
        <w:t>强化空间管制，优化城乡生态格局。划定生态红线区域，防止城镇建设破坏青山绿水，具体为怀柔区内自然保护区、风景名胜区、森林公园、饮用水水源保护区、重要水源涵养区、重要湿地、生态公益林、特殊物种保护区8类区域；划定禁建区、限建区、适建区等。禁建区严禁一切形式的开发建设活动，限建区严禁有损主导生态功能的开发建设活动。各保护主体应当加强怀柔区域内各类生态红线区域保护和监管能力建设，设置生态红线区域保护标志牌和边界标志。生态红线区域保护工作考核结果向各保护主体通报，并向社会公布，接受社会监督。</w:t>
      </w:r>
    </w:p>
    <w:p w14:paraId="5818E8EF">
      <w:pPr>
        <w:ind w:firstLine="480"/>
      </w:pPr>
      <w:r>
        <w:rPr>
          <w:rFonts w:hint="eastAsia"/>
        </w:rPr>
        <w:t>落实环境红线，明确水、空气、土壤环境质量底线。根据区域大气风向、污染物排放及影响情况，结合区域人口、重点生态环境功能区的分布情况，重点确定大气污染影响敏感区（包括环境一级功能区、人口密集区等）的空气环境质量底线。根据水资源对区域经济社会发展以及生物多样性保护重要程度，结合北京市水环境质量管理相关规定、怀柔区河湖水环境质量现状，以水环境承载力为基础，划定水环境质量底线。以土壤环境污染物种类及浓度为重要指标，确定土壤环境质量底线。</w:t>
      </w:r>
    </w:p>
    <w:p w14:paraId="5D137635">
      <w:pPr>
        <w:ind w:firstLine="480"/>
      </w:pPr>
      <w:r>
        <w:rPr>
          <w:rFonts w:hint="eastAsia"/>
        </w:rPr>
        <w:t>完善排污许可及污染物总量控制。根据区域环境承载力要求以及空气、水、土壤环境质量底线，实施污染物排放总量控制。制定污染物排放许可制度配套管理方案，明确排放总额确定原则以及调整依据，排放总量完成情况对应的奖惩办法。</w:t>
      </w:r>
    </w:p>
    <w:p w14:paraId="658B6262">
      <w:pPr>
        <w:ind w:firstLine="480"/>
      </w:pPr>
      <w:r>
        <w:rPr>
          <w:rFonts w:hint="eastAsia"/>
        </w:rPr>
        <w:t>落实生态红线，明确生态功能保障基线。开展区域生态环境调查，全面掌握区域生态环境现状。参考北京市生态红线工作成果，划定全区重点生态功能区、生态环境敏感区和脆弱区等区域，以及连接各区域的生态廊道，并将其作为生态红线区域范围。在确定生态红线范围的基础上，制定相应的生态红线区保护管理制度，明确生态红线区生态环境、经济、社会发展导向。</w:t>
      </w:r>
    </w:p>
    <w:p w14:paraId="1FA1FA3E">
      <w:pPr>
        <w:pStyle w:val="3"/>
        <w:ind w:firstLine="199" w:firstLineChars="62"/>
      </w:pPr>
      <w:bookmarkStart w:id="80" w:name="_Toc422972661"/>
      <w:bookmarkStart w:id="81" w:name="_Toc485196053"/>
      <w:r>
        <w:rPr>
          <w:rFonts w:hint="eastAsia"/>
        </w:rPr>
        <w:t>4.5推进环境能力建设</w:t>
      </w:r>
      <w:bookmarkEnd w:id="80"/>
      <w:r>
        <w:rPr>
          <w:rFonts w:hint="eastAsia"/>
        </w:rPr>
        <w:t>，强化环境管理手段</w:t>
      </w:r>
      <w:bookmarkEnd w:id="81"/>
    </w:p>
    <w:p w14:paraId="05BC58B8">
      <w:pPr>
        <w:ind w:firstLine="480"/>
      </w:pPr>
      <w:r>
        <w:rPr>
          <w:rFonts w:hint="eastAsia"/>
        </w:rPr>
        <w:t>开展各项污染防治工作，贯彻防治结合，保持声环境质量稳定。突出风险防范，加强固体废物环境监管。提高预警水平，保障辐射环境安全。开展标准化建设，推进环境管理水平。</w:t>
      </w:r>
    </w:p>
    <w:p w14:paraId="23C160EC">
      <w:pPr>
        <w:pStyle w:val="4"/>
        <w:ind w:firstLine="199" w:firstLineChars="62"/>
      </w:pPr>
      <w:bookmarkStart w:id="82" w:name="_Toc485196054"/>
      <w:r>
        <w:rPr>
          <w:rFonts w:hint="eastAsia"/>
        </w:rPr>
        <w:t>4.5.1 推进源头控制，强化环境准入管理</w:t>
      </w:r>
      <w:bookmarkEnd w:id="82"/>
    </w:p>
    <w:p w14:paraId="5D76B884">
      <w:pPr>
        <w:ind w:firstLine="480"/>
      </w:pPr>
      <w:r>
        <w:rPr>
          <w:rFonts w:hint="eastAsia"/>
        </w:rPr>
        <w:t>建设项目应符合产业发展规划、城乡总体规划、土地利用规划、城市功能区划和环境保护规划等相关规划要求，不符合产业政策、行业准入条件和清洁生产要求的建设项目，不予环评审批。鼓励和引导新建工业项目进驻开发区。禁止在自然保护区、饮用水水源保护区、风景名胜区、居住文教区等环境敏感区内建设工业项目。</w:t>
      </w:r>
    </w:p>
    <w:p w14:paraId="533FF6D3">
      <w:pPr>
        <w:ind w:firstLine="480"/>
      </w:pPr>
      <w:r>
        <w:rPr>
          <w:rFonts w:hint="eastAsia"/>
        </w:rPr>
        <w:t>城市建成区、交通干线和旅游沿线两侧100米内禁止新、改、扩建工业项目。环保基础设施不能同步配套的镇乡工业小区（园区），不得引进有污染的工业项目。未规划配套污水收集管网、污水不能集中处理或处理不达标、尾水去向不合理的地块，不得用于工业及商业开发，因特殊原因确需建设的，必须按要求配套建设规范的污水处理设施。严格禁止新建属于限制类和淘汰类的涉重金属和高排放、高耗能建设项目。</w:t>
      </w:r>
    </w:p>
    <w:p w14:paraId="486F74BE">
      <w:pPr>
        <w:ind w:firstLine="480"/>
      </w:pPr>
      <w:r>
        <w:rPr>
          <w:rFonts w:hint="eastAsia"/>
        </w:rPr>
        <w:t>能耗未达到国内行业领先水平或国际先进水平、未通过有关主管部门节能审查的建设项目，不予环评审批。未完成主要污染物排放控制指标、污染物排放超过国家和北京市规定的排放标准或造成重大环境影响的建设项目，不予受理其新、改、扩建环境影响评价文件。化学原料及化学制品加工、燃煤（含重油）设施等建设项目，不予环保审批。地下水源保护区内新建油库、加油站；液体化工原料及有毒有害物质仓库；危险废物处理设施；城市垃圾处理设施和其他可能污染地下水源建设项目，不予环保审批。</w:t>
      </w:r>
    </w:p>
    <w:p w14:paraId="3F7940FF">
      <w:pPr>
        <w:ind w:firstLine="480"/>
      </w:pPr>
      <w:r>
        <w:rPr>
          <w:rFonts w:hint="eastAsia"/>
        </w:rPr>
        <w:t>建成区三纵十横主街道内新增餐饮项目及其他居民住宅楼底层和住宅楼内可能产生油烟、异味污染的餐饮、娱乐等经营项目，不予环保审批。农村地区无村级或自建污水处理设施的餐饮项目不予受理。新增服装、干洗、油库、加油站、汽修、印刷及其它有机溶剂制造等产生挥发性有机物项目，不予环保审批。与居住区等环境敏感区防护距离不足300米以上的集中式污水处理设施和不足500米以上防护距离的垃圾卫生消纳场等建设项目，不予环保审批。与工业项目未能保持一定防护距离或临近高速公路、铁路、城市快速路、城市主干路等不符合城市规划部门划定的防噪声距离的房地产项目，不予环保审批。建成区及其他污水管网覆盖地区废水未排入市政管网的洗浴、美容、美发、娱乐等项目不予环保审批。严格禁止自然保护区、饮用水水源保护区、风景名胜区等环境敏感区内畜禽养殖项目。平原地区、交通干线和旅游沿线以及主要河道两侧500米内畜禽养殖项目不予环保审批。</w:t>
      </w:r>
    </w:p>
    <w:p w14:paraId="5EA8C6E6">
      <w:pPr>
        <w:pStyle w:val="4"/>
        <w:ind w:firstLine="199" w:firstLineChars="62"/>
      </w:pPr>
      <w:bookmarkStart w:id="83" w:name="_Toc485196055"/>
      <w:r>
        <w:rPr>
          <w:rFonts w:hint="eastAsia"/>
        </w:rPr>
        <w:t>4.5.2 推进环境监管标准化建设，提高监管执法水平</w:t>
      </w:r>
      <w:bookmarkEnd w:id="83"/>
    </w:p>
    <w:p w14:paraId="7DE72575">
      <w:pPr>
        <w:ind w:firstLine="480"/>
      </w:pPr>
      <w:r>
        <w:rPr>
          <w:rFonts w:hint="eastAsia"/>
        </w:rPr>
        <w:t>“十三五”期间，怀柔区环境监管工作围绕环境保护大检查为主线，以空气质量改善为中心，以大气污染源、饮用水水源保护区、建设项目监管为重点，因地制宜，贯彻落实新修订的《环境保护法》，综合运用行政、经济、刑事、信用、曝光等手段，重拳打击各类环境违法行为。</w:t>
      </w:r>
    </w:p>
    <w:p w14:paraId="192CC1B7">
      <w:pPr>
        <w:ind w:firstLine="480"/>
      </w:pPr>
      <w:r>
        <w:rPr>
          <w:rFonts w:hint="eastAsia"/>
        </w:rPr>
        <w:t>“十三五”期间怀柔区环境监管重点推进并逐步落实监察大队标准化建设，提高监察大队整体知识结构层次，强化业务培训，提高信息化执法能力；到2020年，全面落实和应用信息化执法系统，建立完善的污染源“一厂一档”，环境监察自动化全面应用到实际工作中。全区企业基本做到按月网上进行排污申报；全面落实《环境保护法》，充分利用《环境保护法》赋予的四个配套政策，强化执法，违法建设、违法排污得到根本上的遏制；加强大气污染源控制，力争做到全区所有向大气排污企业基本得到治理并稳点达标排放，排污总量逐步削减；全区水污染物排放得到有效控制，达标排放，全区河流断面考核达标；全区年产生1吨以上危险废物的企业，其危险废物的处置符合法规要求，经营使用危险化学品的企业达到安全标准；全区养殖业污染得到有效控制。</w:t>
      </w:r>
    </w:p>
    <w:p w14:paraId="458756F6">
      <w:pPr>
        <w:pStyle w:val="4"/>
        <w:ind w:firstLine="0" w:firstLineChars="0"/>
      </w:pPr>
      <w:bookmarkStart w:id="84" w:name="_Toc485196056"/>
      <w:r>
        <w:rPr>
          <w:rFonts w:hint="eastAsia"/>
        </w:rPr>
        <w:t>4.5.3 开展环境监测标准化建设，不断提高监测水平</w:t>
      </w:r>
      <w:bookmarkEnd w:id="84"/>
    </w:p>
    <w:p w14:paraId="319452A5">
      <w:pPr>
        <w:ind w:firstLine="480"/>
      </w:pPr>
      <w:r>
        <w:rPr>
          <w:rFonts w:hint="eastAsia"/>
        </w:rPr>
        <w:t>以环境监测标准化建设为中心，强化能力建设，完善环境监测技术体系，不断提高监测水平，及时准确掌握环境质量和环境污染状况，为环境管理提供准确、可靠的数据支持。以实现环境监测现代化为目标，抓好环境空气和水环境自动监测系统建设。以土壤监测能力建设为基础，积极开拓土壤环境监测工作，以摸清污染源排放情况为目标，积极开展重点污染源监测系统。</w:t>
      </w:r>
    </w:p>
    <w:p w14:paraId="5E672DD1">
      <w:pPr>
        <w:pStyle w:val="4"/>
        <w:ind w:firstLine="199" w:firstLineChars="62"/>
      </w:pPr>
      <w:bookmarkStart w:id="85" w:name="_Toc485196057"/>
      <w:r>
        <w:rPr>
          <w:rFonts w:hint="eastAsia"/>
        </w:rPr>
        <w:t>4.5.4 落实突发应急机制，提高应急响应能力</w:t>
      </w:r>
      <w:bookmarkEnd w:id="85"/>
    </w:p>
    <w:p w14:paraId="65DE28A5">
      <w:pPr>
        <w:ind w:firstLine="480"/>
      </w:pPr>
      <w:r>
        <w:rPr>
          <w:rFonts w:hint="eastAsia"/>
        </w:rPr>
        <w:t>按照全过程管理、重源头监控的原则，进一步健全应急制度，组织应急演练，强化应急培训，完善突发环境事件应急预案，推进环境应急管理的制度化、科学化和规范化。落实《北京市怀柔区突发环境事件应急预案》各项制度、措施。提高空气重污染预警信息发布的实效性及覆盖范围，依据《怀柔区突发事件预警信息发布管理办法》，利用怀柔区突发事件预警中心软硬件资源，做好空气重污染预警的发布传播工作。</w:t>
      </w:r>
    </w:p>
    <w:p w14:paraId="4DD8AEDA">
      <w:pPr>
        <w:pStyle w:val="4"/>
        <w:ind w:firstLine="199" w:firstLineChars="62"/>
      </w:pPr>
      <w:bookmarkStart w:id="86" w:name="_Toc485196058"/>
      <w:r>
        <w:rPr>
          <w:rFonts w:hint="eastAsia"/>
        </w:rPr>
        <w:t>4.5.5 运用互联网+环保平台，促进环境信息化建设</w:t>
      </w:r>
      <w:bookmarkEnd w:id="86"/>
    </w:p>
    <w:p w14:paraId="44FF240D">
      <w:pPr>
        <w:ind w:firstLine="480"/>
      </w:pPr>
      <w:r>
        <w:rPr>
          <w:rFonts w:hint="eastAsia"/>
        </w:rPr>
        <w:t>全面贯彻落实《生态环境监测网络建设方案》，运用大数据、“互联网+”等智能技术推进环境治理体系和治理能力，推进环境监测、评价和预测预警等多个方面深化大数据在环保领域的应用，对接环保部、北京市生态环境监测平台、对接政府怀柔区政府环保监督和考核模块，对接社会公众提供环境质量查询，举报提供途径，促进环境信息化建设，服务政府、服务环境管理、服务公众。实施“互联网+环保”行动，实现环境监管立体化、环境信息标准化、环境资源共享化、业务管理协同化、公众服务互动化、分析决策智能化。</w:t>
      </w:r>
    </w:p>
    <w:p w14:paraId="77C7E404">
      <w:pPr>
        <w:ind w:firstLine="480"/>
      </w:pPr>
    </w:p>
    <w:p w14:paraId="4AC01C09">
      <w:pPr>
        <w:ind w:firstLine="199" w:firstLineChars="83"/>
        <w:sectPr>
          <w:pgSz w:w="11906" w:h="16838"/>
          <w:pgMar w:top="1440" w:right="1800" w:bottom="1440" w:left="1800" w:header="851" w:footer="992" w:gutter="0"/>
          <w:cols w:space="425" w:num="1"/>
          <w:docGrid w:type="lines" w:linePitch="326" w:charSpace="0"/>
        </w:sectPr>
      </w:pPr>
    </w:p>
    <w:p w14:paraId="67FFF39D">
      <w:pPr>
        <w:pStyle w:val="2"/>
        <w:ind w:firstLine="199" w:firstLineChars="45"/>
      </w:pPr>
      <w:bookmarkStart w:id="87" w:name="_Toc485196059"/>
      <w:bookmarkStart w:id="88" w:name="_Toc422972662"/>
      <w:r>
        <w:rPr>
          <w:rFonts w:hint="eastAsia"/>
        </w:rPr>
        <w:t>5.重点工程</w:t>
      </w:r>
      <w:bookmarkEnd w:id="87"/>
      <w:bookmarkEnd w:id="88"/>
    </w:p>
    <w:p w14:paraId="1D1D409B">
      <w:pPr>
        <w:widowControl/>
        <w:shd w:val="clear" w:color="auto" w:fill="FFFFFF"/>
        <w:spacing w:before="100" w:beforeAutospacing="1" w:after="100" w:afterAutospacing="1"/>
        <w:ind w:firstLine="480"/>
        <w:jc w:val="left"/>
        <w:rPr>
          <w:rFonts w:ascii="宋体" w:hAnsi="宋体" w:cs="宋体"/>
          <w:kern w:val="0"/>
          <w:szCs w:val="24"/>
        </w:rPr>
      </w:pPr>
      <w:r>
        <w:rPr>
          <w:rFonts w:ascii="宋体" w:hAnsi="宋体" w:cs="宋体"/>
          <w:kern w:val="0"/>
          <w:szCs w:val="24"/>
        </w:rPr>
        <w:t>为落实好“十</w:t>
      </w:r>
      <w:r>
        <w:rPr>
          <w:rFonts w:hint="eastAsia" w:ascii="宋体" w:hAnsi="宋体" w:cs="宋体"/>
          <w:kern w:val="0"/>
          <w:szCs w:val="24"/>
        </w:rPr>
        <w:t>三</w:t>
      </w:r>
      <w:r>
        <w:rPr>
          <w:rFonts w:ascii="宋体" w:hAnsi="宋体" w:cs="宋体"/>
          <w:kern w:val="0"/>
          <w:szCs w:val="24"/>
        </w:rPr>
        <w:t>五”时期环境保护规划任务，</w:t>
      </w:r>
      <w:r>
        <w:rPr>
          <w:rFonts w:hint="eastAsia" w:ascii="宋体" w:hAnsi="宋体" w:cs="宋体"/>
          <w:kern w:val="0"/>
          <w:szCs w:val="24"/>
        </w:rPr>
        <w:t>围绕大气、水和土壤污染防治三大战役，兼顾能力建设，深化环境管理，切实解决环保与生态突出问题，民生问题，确保环境质量持续优化。</w:t>
      </w:r>
      <w:r>
        <w:rPr>
          <w:rFonts w:ascii="宋体" w:hAnsi="宋体" w:cs="宋体"/>
          <w:kern w:val="0"/>
          <w:szCs w:val="24"/>
        </w:rPr>
        <w:t>规划实施</w:t>
      </w:r>
      <w:r>
        <w:rPr>
          <w:rFonts w:hint="eastAsia" w:ascii="宋体" w:hAnsi="宋体" w:cs="宋体"/>
          <w:kern w:val="0"/>
          <w:szCs w:val="24"/>
        </w:rPr>
        <w:t>大气污染治理工程、水污染治理工程、土壤污染治理工程，生态建设和环境保护工程、环境能力建设工程和环境保障工程六类</w:t>
      </w:r>
      <w:r>
        <w:rPr>
          <w:rFonts w:ascii="宋体" w:hAnsi="宋体" w:cs="宋体"/>
          <w:kern w:val="0"/>
          <w:szCs w:val="24"/>
        </w:rPr>
        <w:t>重点项目。工程项目投入根据法定责任，分别由政府投资、社会单位和企业投资等渠道解决。</w:t>
      </w:r>
      <w:r>
        <w:rPr>
          <w:rFonts w:hint="eastAsia" w:ascii="宋体" w:hAnsi="宋体" w:cs="宋体"/>
          <w:kern w:val="0"/>
          <w:szCs w:val="24"/>
        </w:rPr>
        <w:t>怀柔区</w:t>
      </w:r>
      <w:r>
        <w:rPr>
          <w:rFonts w:ascii="宋体" w:hAnsi="宋体" w:cs="宋体"/>
          <w:kern w:val="0"/>
          <w:szCs w:val="24"/>
        </w:rPr>
        <w:t>政府和有关部门要结合本地区、本部门实际，实施环境保护重点工程，大力解决环境问题。</w:t>
      </w:r>
    </w:p>
    <w:p w14:paraId="5EF564F5">
      <w:pPr>
        <w:widowControl/>
        <w:shd w:val="clear" w:color="auto" w:fill="FFFFFF"/>
        <w:spacing w:before="100" w:beforeAutospacing="1" w:after="100" w:afterAutospacing="1"/>
        <w:ind w:firstLine="482"/>
        <w:jc w:val="left"/>
        <w:rPr>
          <w:rFonts w:ascii="宋体" w:hAnsi="宋体" w:cs="宋体"/>
          <w:kern w:val="0"/>
          <w:szCs w:val="24"/>
        </w:rPr>
      </w:pPr>
      <w:r>
        <w:rPr>
          <w:rFonts w:ascii="宋体" w:hAnsi="宋体" w:cs="宋体"/>
          <w:b/>
          <w:kern w:val="0"/>
          <w:szCs w:val="24"/>
        </w:rPr>
        <w:t>大气污染防治工程。</w:t>
      </w:r>
      <w:r>
        <w:rPr>
          <w:rFonts w:hint="eastAsia" w:ascii="宋体" w:hAnsi="宋体" w:cs="宋体"/>
          <w:kern w:val="0"/>
          <w:szCs w:val="24"/>
        </w:rPr>
        <w:t>以改善大气环境质量为核心，针对细颗粒物治理等重点任务，实施能源结构调整，产业布局优化，工业废气治理，机动车污染治理和防风抑尘等措施，重点开展集中供热燃煤锅炉改造工程、燃气锅炉低氮改造工程、农村煤改清洁能源工程、工业废气治理工程、机动车污染治理工程、扬尘污染治理工程和服务业废气治理工程。</w:t>
      </w:r>
    </w:p>
    <w:p w14:paraId="42F1D0E5">
      <w:pPr>
        <w:widowControl/>
        <w:shd w:val="clear" w:color="auto" w:fill="FFFFFF"/>
        <w:spacing w:before="100" w:beforeAutospacing="1" w:after="100" w:afterAutospacing="1"/>
        <w:ind w:firstLine="482"/>
        <w:jc w:val="left"/>
        <w:rPr>
          <w:rFonts w:ascii="宋体" w:hAnsi="宋体" w:cs="宋体"/>
          <w:kern w:val="0"/>
          <w:szCs w:val="24"/>
        </w:rPr>
      </w:pPr>
      <w:r>
        <w:rPr>
          <w:rFonts w:ascii="宋体" w:hAnsi="宋体" w:cs="宋体"/>
          <w:b/>
          <w:kern w:val="0"/>
          <w:szCs w:val="24"/>
        </w:rPr>
        <w:t>水污染防治工程</w:t>
      </w:r>
      <w:r>
        <w:rPr>
          <w:rFonts w:ascii="宋体" w:hAnsi="宋体" w:cs="宋体"/>
          <w:kern w:val="0"/>
          <w:szCs w:val="24"/>
        </w:rPr>
        <w:t>。</w:t>
      </w:r>
      <w:r>
        <w:rPr>
          <w:rFonts w:hint="eastAsia" w:ascii="宋体" w:hAnsi="宋体" w:cs="宋体"/>
          <w:kern w:val="0"/>
          <w:szCs w:val="24"/>
        </w:rPr>
        <w:t>以保障饮用水安全和改善水质量为核心，解决水源地周边突出环境问题、雁栖湖流域超容量发展和怀河水断面超标等重点问题，围绕饮用水源保护，重点流域、河道整治，工业污染治理，污水处理厂配套建设和农业和农村污染治理为主题，重点开展</w:t>
      </w:r>
      <w:r>
        <w:rPr>
          <w:rFonts w:ascii="宋体" w:hAnsi="宋体" w:cs="宋体"/>
          <w:kern w:val="0"/>
          <w:szCs w:val="24"/>
        </w:rPr>
        <w:t>主要包括</w:t>
      </w:r>
      <w:r>
        <w:rPr>
          <w:rFonts w:hint="eastAsia" w:ascii="宋体" w:hAnsi="宋体" w:cs="宋体"/>
          <w:kern w:val="0"/>
          <w:szCs w:val="24"/>
        </w:rPr>
        <w:t>怀柔水库饮用水水源地周边环境整治工程、雁栖湖流域整治工程、怀河整治工程、工业污染治理、怀柔区再生水管线建设工程和怀柔区农村污水处理设施改造建设工程，新城南部地区污水干线工程、新城05、06街区雨水、污水综合改造工程、怀柔区湿地公园工程。</w:t>
      </w:r>
    </w:p>
    <w:p w14:paraId="1D9E320D">
      <w:pPr>
        <w:widowControl/>
        <w:shd w:val="clear" w:color="auto" w:fill="FFFFFF"/>
        <w:spacing w:before="100" w:beforeAutospacing="1" w:after="100" w:afterAutospacing="1"/>
        <w:ind w:firstLine="482"/>
        <w:jc w:val="left"/>
        <w:rPr>
          <w:rFonts w:ascii="宋体" w:hAnsi="宋体" w:cs="宋体"/>
          <w:kern w:val="0"/>
          <w:szCs w:val="24"/>
        </w:rPr>
      </w:pPr>
      <w:r>
        <w:rPr>
          <w:rFonts w:hint="eastAsia" w:ascii="宋体" w:hAnsi="宋体" w:cs="宋体"/>
          <w:b/>
          <w:kern w:val="0"/>
          <w:szCs w:val="24"/>
        </w:rPr>
        <w:t>土壤污染防治工程。</w:t>
      </w:r>
      <w:r>
        <w:rPr>
          <w:rFonts w:hint="eastAsia" w:ascii="宋体" w:hAnsi="宋体" w:cs="宋体"/>
          <w:kern w:val="0"/>
          <w:szCs w:val="24"/>
        </w:rPr>
        <w:t>面临怀柔区土壤污染薄弱、国家加强土壤污染防治力度的形势，加强土壤污染防治监察和监测能力建设，研究辖区内土地的污染特点，实行分级分类管理。开展重点行业和重点区域的土壤污染治理示范，实施适合怀柔区的土壤污染治理方案。</w:t>
      </w:r>
    </w:p>
    <w:p w14:paraId="56134FD4">
      <w:pPr>
        <w:widowControl/>
        <w:shd w:val="clear" w:color="auto" w:fill="FFFFFF"/>
        <w:spacing w:before="100" w:beforeAutospacing="1" w:after="100" w:afterAutospacing="1"/>
        <w:ind w:firstLine="482"/>
        <w:jc w:val="left"/>
        <w:rPr>
          <w:rFonts w:ascii="宋体" w:hAnsi="宋体" w:cs="宋体"/>
          <w:b/>
          <w:kern w:val="0"/>
          <w:szCs w:val="24"/>
        </w:rPr>
      </w:pPr>
      <w:r>
        <w:rPr>
          <w:rFonts w:hint="eastAsia" w:ascii="宋体" w:hAnsi="宋体" w:cs="宋体"/>
          <w:b/>
          <w:kern w:val="0"/>
          <w:szCs w:val="24"/>
        </w:rPr>
        <w:t>生态建设与农村环境保护工程。</w:t>
      </w:r>
      <w:r>
        <w:rPr>
          <w:rFonts w:hint="eastAsia" w:ascii="宋体" w:hAnsi="宋体" w:cs="宋体"/>
          <w:kern w:val="0"/>
          <w:szCs w:val="24"/>
        </w:rPr>
        <w:t>全面开展国家生态示范区实施。围绕自然保护区建设和升级、生态系统和珍稀物种保护、重点河口、河湖滨岸带生态修复和重要湖泊生态保护为主要任务，重点开展大怀沙河–怀九河市级水生野生动物自然保护区建设和管理项目、农村环境综合整治项目、农村污染治理项目等。</w:t>
      </w:r>
    </w:p>
    <w:p w14:paraId="5957D9BC">
      <w:pPr>
        <w:widowControl/>
        <w:shd w:val="clear" w:color="auto" w:fill="FFFFFF"/>
        <w:spacing w:before="100" w:beforeAutospacing="1" w:after="100" w:afterAutospacing="1"/>
        <w:ind w:firstLine="482"/>
        <w:jc w:val="left"/>
        <w:rPr>
          <w:rFonts w:ascii="宋体" w:hAnsi="宋体" w:cs="宋体"/>
          <w:kern w:val="0"/>
          <w:szCs w:val="24"/>
        </w:rPr>
      </w:pPr>
      <w:r>
        <w:rPr>
          <w:rFonts w:ascii="宋体" w:hAnsi="宋体" w:cs="宋体"/>
          <w:b/>
          <w:kern w:val="0"/>
          <w:szCs w:val="24"/>
        </w:rPr>
        <w:t>环境能力建设项目。</w:t>
      </w:r>
      <w:r>
        <w:rPr>
          <w:rFonts w:hint="eastAsia" w:ascii="宋体" w:hAnsi="宋体" w:cs="宋体"/>
          <w:kern w:val="0"/>
          <w:szCs w:val="24"/>
        </w:rPr>
        <w:t>包括环境监测、监察、预警、应急和评估能力建设，污染源在线自动监控设施建设与运行，人才、宣教、信息、科技和基础调查等工程建设，建立健全环境监管体系。</w:t>
      </w:r>
    </w:p>
    <w:p w14:paraId="68560DAD">
      <w:pPr>
        <w:ind w:firstLine="482"/>
        <w:rPr>
          <w:rFonts w:ascii="宋体" w:hAnsi="宋体" w:cs="宋体"/>
          <w:kern w:val="0"/>
          <w:szCs w:val="24"/>
        </w:rPr>
      </w:pPr>
      <w:r>
        <w:rPr>
          <w:rFonts w:ascii="宋体" w:hAnsi="宋体" w:cs="宋体"/>
          <w:b/>
          <w:kern w:val="0"/>
          <w:szCs w:val="24"/>
        </w:rPr>
        <w:t>规划实施保障项目。</w:t>
      </w:r>
      <w:r>
        <w:rPr>
          <w:rFonts w:ascii="宋体" w:hAnsi="宋体" w:cs="宋体"/>
          <w:kern w:val="0"/>
          <w:szCs w:val="24"/>
        </w:rPr>
        <w:t>主要包括环境保护地方</w:t>
      </w:r>
      <w:r>
        <w:rPr>
          <w:rFonts w:hint="eastAsia" w:ascii="宋体" w:hAnsi="宋体" w:cs="宋体"/>
          <w:kern w:val="0"/>
          <w:szCs w:val="24"/>
        </w:rPr>
        <w:t>规章</w:t>
      </w:r>
      <w:r>
        <w:rPr>
          <w:rFonts w:ascii="宋体" w:hAnsi="宋体" w:cs="宋体"/>
          <w:kern w:val="0"/>
          <w:szCs w:val="24"/>
        </w:rPr>
        <w:t>建设项目、环保科技</w:t>
      </w:r>
      <w:r>
        <w:rPr>
          <w:rFonts w:hint="eastAsia" w:ascii="宋体" w:hAnsi="宋体" w:cs="宋体"/>
          <w:kern w:val="0"/>
          <w:szCs w:val="24"/>
        </w:rPr>
        <w:t>示范</w:t>
      </w:r>
      <w:r>
        <w:rPr>
          <w:rFonts w:ascii="宋体" w:hAnsi="宋体" w:cs="宋体"/>
          <w:kern w:val="0"/>
          <w:szCs w:val="24"/>
        </w:rPr>
        <w:t>项目、环境保护宣传教育项目等。</w:t>
      </w:r>
      <w:r>
        <w:rPr>
          <w:rFonts w:ascii="宋体" w:hAnsi="宋体" w:cs="宋体"/>
          <w:kern w:val="0"/>
          <w:szCs w:val="24"/>
        </w:rPr>
        <w:br w:type="page"/>
      </w:r>
    </w:p>
    <w:p w14:paraId="39B5DBE6">
      <w:pPr>
        <w:pStyle w:val="2"/>
        <w:ind w:firstLine="0" w:firstLineChars="0"/>
      </w:pPr>
      <w:bookmarkStart w:id="89" w:name="_Toc485196060"/>
      <w:r>
        <w:rPr>
          <w:rFonts w:hint="eastAsia"/>
        </w:rPr>
        <w:t>6.保障措施</w:t>
      </w:r>
      <w:bookmarkEnd w:id="89"/>
    </w:p>
    <w:p w14:paraId="111F13AE">
      <w:pPr>
        <w:ind w:firstLine="480"/>
      </w:pPr>
      <w:r>
        <w:rPr>
          <w:rFonts w:hint="eastAsia"/>
        </w:rPr>
        <w:t>为保障怀柔区“十三五”环境与生态规划的顺利实施，不断夯实环境保护基础，推动环保重大项目如期建设，须着力克服制约环境保护的体制机制障碍，健全规划实施保障措施。</w:t>
      </w:r>
    </w:p>
    <w:p w14:paraId="5FDF77D8">
      <w:pPr>
        <w:pStyle w:val="3"/>
        <w:ind w:firstLine="199" w:firstLineChars="62"/>
      </w:pPr>
      <w:bookmarkStart w:id="90" w:name="_Toc485196061"/>
      <w:r>
        <w:rPr>
          <w:rFonts w:hint="eastAsia"/>
        </w:rPr>
        <w:t>6.1加强组织领导，全面落实重点任务</w:t>
      </w:r>
      <w:bookmarkEnd w:id="90"/>
    </w:p>
    <w:p w14:paraId="3F933DE9">
      <w:pPr>
        <w:ind w:firstLine="480"/>
      </w:pPr>
      <w:r>
        <w:rPr>
          <w:rFonts w:hint="eastAsia"/>
        </w:rPr>
        <w:t>区人民政府组织成立领导小组，充分发挥怀柔区环境保护委员会作用，定期研究规划实施过程中出现的困难和问题，根据《怀柔区“十三五”环境与生态规划》中提出的具体指标要求，制定“十三五”期间全区环境保护年度计划，着力推进重大项目建设，对工作滞后的有关部门及时督办，坚持党政同责、依法行政、权责一致、齐抓共管的原则，确保“十三五”期间全区环境保护工作取得成效。</w:t>
      </w:r>
    </w:p>
    <w:p w14:paraId="1C102D02">
      <w:pPr>
        <w:pStyle w:val="3"/>
        <w:ind w:firstLine="199" w:firstLineChars="62"/>
      </w:pPr>
      <w:bookmarkStart w:id="91" w:name="_Toc485196062"/>
      <w:r>
        <w:rPr>
          <w:rFonts w:hint="eastAsia"/>
        </w:rPr>
        <w:t>6.2 落实目标责任，加强环境保护绩效考核</w:t>
      </w:r>
      <w:bookmarkEnd w:id="91"/>
    </w:p>
    <w:p w14:paraId="542EA498">
      <w:pPr>
        <w:ind w:firstLine="480"/>
      </w:pPr>
      <w:r>
        <w:rPr>
          <w:rFonts w:hint="eastAsia"/>
        </w:rPr>
        <w:t>全面落实《党政领导干部生态环境损害责任追究办法(试行)》等政策，进一步完善和落实环境保护目标责任制，形成区县属地管理、部门按领域管理相结合的环境改善与污染减排机制。主要污染物减排、环境质量改善、区县跨界断面水质、污染源监管、环境安全监管等各项环保任务全部分解落实到区县政府、各有关部门，对环境保护的主要任务和指标实行年度目标管理，定期进行考核并公布结果，将考核结果作为领导干部考评的重要内容。贯彻严重危害群众健康的重大环境事件和污染事故的问责制和责任追究制，对因决策失误造成重大环境事故、严重干扰正常环境执法的单位和人员，要追究相应责任。明确各乡镇环境保护属地管控责任，设立环境保护专职岗位。</w:t>
      </w:r>
    </w:p>
    <w:p w14:paraId="3E2B66D5">
      <w:pPr>
        <w:pStyle w:val="3"/>
        <w:ind w:firstLine="199" w:firstLineChars="62"/>
      </w:pPr>
      <w:bookmarkStart w:id="92" w:name="_Toc485196063"/>
      <w:r>
        <w:rPr>
          <w:rFonts w:hint="eastAsia"/>
        </w:rPr>
        <w:t>6.3 加强制度建设，落实环境法规标准体系</w:t>
      </w:r>
      <w:bookmarkEnd w:id="92"/>
    </w:p>
    <w:p w14:paraId="264A94F4">
      <w:pPr>
        <w:ind w:firstLine="480"/>
      </w:pPr>
      <w:r>
        <w:rPr>
          <w:rFonts w:hint="eastAsia"/>
        </w:rPr>
        <w:t>环保部门充分运用新《环境保护法》赋予的按日连续、查封扣押、限产停产以及移送行政拘留等手段，积极推进新常态下的环境监管执法。伴随环境监管执法趋严、趋实，地方政府的责任意识、污染企业的底线意识、环保部门的创新意识、社会公众的参与意识都有了不同程度的提升。法律手段是规划实施最有力的保障。</w:t>
      </w:r>
    </w:p>
    <w:p w14:paraId="1526034D">
      <w:pPr>
        <w:ind w:firstLine="480"/>
      </w:pPr>
      <w:r>
        <w:rPr>
          <w:rFonts w:hint="eastAsia"/>
        </w:rPr>
        <w:t>从生态和环境保护的角度，提出怀柔地区的产业政策的要求，提高产业的科技水平、资源的利用效率，提高该地区的整体竞争力。完善并切实执行地区自然资源、水资源、土地资源等综合利用规划，强化地区的协调发展监督、管理部门的职能，增强地区协调发展的综合管理力度。</w:t>
      </w:r>
    </w:p>
    <w:p w14:paraId="1AC5BB02">
      <w:pPr>
        <w:pStyle w:val="3"/>
        <w:ind w:firstLine="199" w:firstLineChars="62"/>
      </w:pPr>
      <w:bookmarkStart w:id="93" w:name="_Toc485196064"/>
      <w:r>
        <w:rPr>
          <w:rFonts w:hint="eastAsia"/>
        </w:rPr>
        <w:t>6.4强化协调机制，确保跨区域协同管理</w:t>
      </w:r>
      <w:bookmarkEnd w:id="93"/>
    </w:p>
    <w:p w14:paraId="5E1D1F77">
      <w:pPr>
        <w:ind w:firstLine="480"/>
      </w:pPr>
      <w:r>
        <w:rPr>
          <w:rFonts w:hint="eastAsia"/>
        </w:rPr>
        <w:t>怀柔区“十三五”时期环境保护和生态规划的实施是一项跨地区、跨部门、跨行业的综合性系统工程。针对怀柔地区发展现状提出的关于区域环境保护与生态保护等策略，涉及面广，难度大，需要政府各部门齐心协力、大力支持。落实环委会考核机制和环委会联席会制度，明确各部门职责和工作内容，强化监督，保障规划目标的实现。</w:t>
      </w:r>
    </w:p>
    <w:p w14:paraId="28AF4BBA">
      <w:pPr>
        <w:ind w:firstLine="480"/>
      </w:pPr>
      <w:r>
        <w:rPr>
          <w:rFonts w:hint="eastAsia"/>
        </w:rPr>
        <w:t>强化环境保护委员会的协调机制、污染减排办公室的协调机制、生态区创建办公室的协调机制“三项机制”的高效运转，充分发挥作用，协调各部门、镇乡政府，形成合力，抓好环境保护各项工作的落实，不断提升区域环境质量。</w:t>
      </w:r>
    </w:p>
    <w:p w14:paraId="60CF7C38">
      <w:pPr>
        <w:ind w:firstLine="434" w:firstLineChars="181"/>
      </w:pPr>
      <w:r>
        <w:rPr>
          <w:rFonts w:hint="eastAsia"/>
        </w:rPr>
        <w:t>运用区域联防联控机制，落实区域大气、水污染防治领导小组联席会议制度。针对协调解决区域内突出环境问题，环评会商、联合执法、信息共享、预警应急等大气污染防治措施。落实乡镇政府水环境保护和治理属地责任，实施《怀柔区乡镇水环境断面考核办法（试行）》，按规定进行断面设置、监测时间、考核项目、考核标准、考核方式，加强水污染防治监管。</w:t>
      </w:r>
    </w:p>
    <w:p w14:paraId="7411CB8D">
      <w:pPr>
        <w:pStyle w:val="3"/>
        <w:ind w:firstLine="199" w:firstLineChars="62"/>
      </w:pPr>
      <w:bookmarkStart w:id="94" w:name="_Toc485196065"/>
      <w:r>
        <w:rPr>
          <w:rFonts w:hint="eastAsia"/>
        </w:rPr>
        <w:t>6.5实施多元化资金投入机制，确保环境保护资金投入</w:t>
      </w:r>
      <w:bookmarkEnd w:id="94"/>
    </w:p>
    <w:p w14:paraId="4604AE3E">
      <w:pPr>
        <w:ind w:firstLine="480"/>
      </w:pPr>
      <w:r>
        <w:rPr>
          <w:rFonts w:hint="eastAsia"/>
        </w:rPr>
        <w:t>“十三五”期间怀柔区环保局通过申请专项财政资金，争取清洁能源改造、老旧车辆淘汰等政府补助、鼓励运用市场、激励、资源与环境有偿使用、生态补偿等多种机制，实现多元化资金投入机制。同时，各牵头部门抓紧制定、完善资金管理相关规定，统筹安排各类建设资金，抓好区配套资金落实，规范专项资金使用，确保各项工程顺利实施。</w:t>
      </w:r>
    </w:p>
    <w:p w14:paraId="375BA0A9">
      <w:pPr>
        <w:pStyle w:val="53"/>
        <w:rPr>
          <w:color w:val="auto"/>
        </w:rPr>
      </w:pPr>
      <w:r>
        <w:rPr>
          <w:rFonts w:hint="eastAsia"/>
          <w:color w:val="auto"/>
        </w:rPr>
        <w:t>鼓励有实力的企业通过PPP等模式参与政府部门提出的环保重大项目的建设、管理和运营，丰富融资渠道，推动全区环保产业发展和环境质量改善取得双赢。</w:t>
      </w:r>
    </w:p>
    <w:p w14:paraId="44C28022">
      <w:pPr>
        <w:pStyle w:val="3"/>
        <w:ind w:firstLine="199" w:firstLineChars="62"/>
      </w:pPr>
      <w:bookmarkStart w:id="95" w:name="_Toc485196066"/>
      <w:r>
        <w:rPr>
          <w:rFonts w:hint="eastAsia"/>
        </w:rPr>
        <w:t>6.6推进公众参与，营造全社会参与环保的氛围</w:t>
      </w:r>
      <w:bookmarkEnd w:id="95"/>
    </w:p>
    <w:p w14:paraId="3BEBDB12">
      <w:pPr>
        <w:ind w:firstLine="480"/>
      </w:pPr>
      <w:r>
        <w:rPr>
          <w:rFonts w:hint="eastAsia"/>
        </w:rPr>
        <w:t>落实《环境保护公众参与办法》，开辟新媒体平台、助力环保执法。社会化公众可以继续围绕“加强城市治理与建设和谐宜居之都”等主题，通过怀柔环保局网站、邮箱、微信、电话、传真、信件等多种方式，举报、提交自己的意见建议。</w:t>
      </w:r>
    </w:p>
    <w:p w14:paraId="4C078886">
      <w:pPr>
        <w:ind w:firstLine="480"/>
      </w:pPr>
      <w:r>
        <w:rPr>
          <w:rFonts w:hint="eastAsia"/>
        </w:rPr>
        <w:t>加强对怀柔地区居民的宣传教育，普及环境保护知识，提高其环境保护意识，制定规范，引导居民形成文明的生活习惯；在此基础上，逐步开展水源保护、绿色出行的公众参与，并建立健全的公众参与机制，将反映公众利益的意见融入日常管理之中；加强环保新闻宣传及政务信息报道，大力宣传环保执法工作意义，提高居民环保意识，积极配合规划的实施。积极推进环保微信平台等新手段，拓宽社会化公众参与新途径。</w:t>
      </w:r>
    </w:p>
    <w:sectPr>
      <w:pgSz w:w="11906" w:h="16838"/>
      <w:pgMar w:top="1440" w:right="1800" w:bottom="1440" w:left="180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758AA">
    <w:pPr>
      <w:pStyle w:val="18"/>
      <w:framePr w:wrap="around" w:vAnchor="text" w:hAnchor="margin" w:xAlign="center" w:y="1"/>
      <w:ind w:firstLine="360"/>
      <w:rPr>
        <w:rStyle w:val="32"/>
      </w:rPr>
    </w:pPr>
    <w:r>
      <w:rPr>
        <w:rStyle w:val="32"/>
      </w:rPr>
      <w:fldChar w:fldCharType="begin"/>
    </w:r>
    <w:r>
      <w:rPr>
        <w:rStyle w:val="32"/>
      </w:rPr>
      <w:instrText xml:space="preserve">PAGE  </w:instrText>
    </w:r>
    <w:r>
      <w:rPr>
        <w:rStyle w:val="32"/>
      </w:rPr>
      <w:fldChar w:fldCharType="separate"/>
    </w:r>
    <w:r>
      <w:rPr>
        <w:rStyle w:val="32"/>
      </w:rPr>
      <w:t>17</w:t>
    </w:r>
    <w:r>
      <w:rPr>
        <w:rStyle w:val="32"/>
      </w:rPr>
      <w:fldChar w:fldCharType="end"/>
    </w:r>
  </w:p>
  <w:p w14:paraId="0B598D74">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939EE">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FF3E9">
    <w:pPr>
      <w:pStyle w:val="1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3D0BC">
    <w:pPr>
      <w:pStyle w:val="1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6C313">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19974">
    <w:pPr>
      <w:pStyle w:val="1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7EBF"/>
    <w:rsid w:val="00000F03"/>
    <w:rsid w:val="00003313"/>
    <w:rsid w:val="000036F1"/>
    <w:rsid w:val="00003706"/>
    <w:rsid w:val="000044C7"/>
    <w:rsid w:val="00010A0D"/>
    <w:rsid w:val="00010A13"/>
    <w:rsid w:val="00010DED"/>
    <w:rsid w:val="00011A4A"/>
    <w:rsid w:val="00012485"/>
    <w:rsid w:val="0001315E"/>
    <w:rsid w:val="000143C7"/>
    <w:rsid w:val="00015F7E"/>
    <w:rsid w:val="00016DA2"/>
    <w:rsid w:val="00030418"/>
    <w:rsid w:val="00031019"/>
    <w:rsid w:val="00033478"/>
    <w:rsid w:val="000338DF"/>
    <w:rsid w:val="00040F1F"/>
    <w:rsid w:val="00041F72"/>
    <w:rsid w:val="00044E66"/>
    <w:rsid w:val="00045951"/>
    <w:rsid w:val="000461E1"/>
    <w:rsid w:val="00050CAD"/>
    <w:rsid w:val="00051D7D"/>
    <w:rsid w:val="00053D2D"/>
    <w:rsid w:val="00054E8A"/>
    <w:rsid w:val="00060609"/>
    <w:rsid w:val="0006076C"/>
    <w:rsid w:val="00060935"/>
    <w:rsid w:val="0006119B"/>
    <w:rsid w:val="000644FA"/>
    <w:rsid w:val="00065670"/>
    <w:rsid w:val="00066500"/>
    <w:rsid w:val="000665C7"/>
    <w:rsid w:val="0007011F"/>
    <w:rsid w:val="00071202"/>
    <w:rsid w:val="00071BF7"/>
    <w:rsid w:val="000720CF"/>
    <w:rsid w:val="00076507"/>
    <w:rsid w:val="00077ECC"/>
    <w:rsid w:val="00092B67"/>
    <w:rsid w:val="00094291"/>
    <w:rsid w:val="000969AC"/>
    <w:rsid w:val="000A1540"/>
    <w:rsid w:val="000A2DEC"/>
    <w:rsid w:val="000A5CC4"/>
    <w:rsid w:val="000A72D7"/>
    <w:rsid w:val="000B0075"/>
    <w:rsid w:val="000B1B42"/>
    <w:rsid w:val="000B304D"/>
    <w:rsid w:val="000B5EF8"/>
    <w:rsid w:val="000B6091"/>
    <w:rsid w:val="000B7EBF"/>
    <w:rsid w:val="000C040F"/>
    <w:rsid w:val="000C08D3"/>
    <w:rsid w:val="000C1919"/>
    <w:rsid w:val="000C3DED"/>
    <w:rsid w:val="000D0000"/>
    <w:rsid w:val="000D1595"/>
    <w:rsid w:val="000D3847"/>
    <w:rsid w:val="000D5164"/>
    <w:rsid w:val="000D542A"/>
    <w:rsid w:val="000D67F1"/>
    <w:rsid w:val="000D692C"/>
    <w:rsid w:val="000D7AF7"/>
    <w:rsid w:val="000E0F91"/>
    <w:rsid w:val="000E195C"/>
    <w:rsid w:val="000E5860"/>
    <w:rsid w:val="000E590A"/>
    <w:rsid w:val="000E6B24"/>
    <w:rsid w:val="000F058D"/>
    <w:rsid w:val="000F360E"/>
    <w:rsid w:val="000F3823"/>
    <w:rsid w:val="000F3954"/>
    <w:rsid w:val="000F3E48"/>
    <w:rsid w:val="000F61B4"/>
    <w:rsid w:val="000F7610"/>
    <w:rsid w:val="00101190"/>
    <w:rsid w:val="0010121A"/>
    <w:rsid w:val="00106162"/>
    <w:rsid w:val="00107109"/>
    <w:rsid w:val="0010747D"/>
    <w:rsid w:val="00111E1C"/>
    <w:rsid w:val="00114FD4"/>
    <w:rsid w:val="00115CB9"/>
    <w:rsid w:val="0011763D"/>
    <w:rsid w:val="00117B5C"/>
    <w:rsid w:val="00117D50"/>
    <w:rsid w:val="00120090"/>
    <w:rsid w:val="00120B92"/>
    <w:rsid w:val="0012198F"/>
    <w:rsid w:val="00123079"/>
    <w:rsid w:val="00124635"/>
    <w:rsid w:val="00125CED"/>
    <w:rsid w:val="00127071"/>
    <w:rsid w:val="00133EE1"/>
    <w:rsid w:val="0013666D"/>
    <w:rsid w:val="00137676"/>
    <w:rsid w:val="00137AA8"/>
    <w:rsid w:val="0014044B"/>
    <w:rsid w:val="00145106"/>
    <w:rsid w:val="001457C2"/>
    <w:rsid w:val="00146EE7"/>
    <w:rsid w:val="0015009A"/>
    <w:rsid w:val="0015166C"/>
    <w:rsid w:val="00154878"/>
    <w:rsid w:val="00156272"/>
    <w:rsid w:val="00156CD2"/>
    <w:rsid w:val="001600F5"/>
    <w:rsid w:val="00160737"/>
    <w:rsid w:val="0016153E"/>
    <w:rsid w:val="00163162"/>
    <w:rsid w:val="001646DA"/>
    <w:rsid w:val="00165A64"/>
    <w:rsid w:val="00170483"/>
    <w:rsid w:val="0017603F"/>
    <w:rsid w:val="00176814"/>
    <w:rsid w:val="00185883"/>
    <w:rsid w:val="001926B9"/>
    <w:rsid w:val="00192B3A"/>
    <w:rsid w:val="001940D6"/>
    <w:rsid w:val="001943AF"/>
    <w:rsid w:val="00194A59"/>
    <w:rsid w:val="00196335"/>
    <w:rsid w:val="00197D27"/>
    <w:rsid w:val="001A3F08"/>
    <w:rsid w:val="001B28F2"/>
    <w:rsid w:val="001B6B77"/>
    <w:rsid w:val="001C3DD9"/>
    <w:rsid w:val="001C52F7"/>
    <w:rsid w:val="001C56A3"/>
    <w:rsid w:val="001C6E44"/>
    <w:rsid w:val="001C767C"/>
    <w:rsid w:val="001D0396"/>
    <w:rsid w:val="001D0B87"/>
    <w:rsid w:val="001D0F65"/>
    <w:rsid w:val="001D5208"/>
    <w:rsid w:val="001D5B03"/>
    <w:rsid w:val="001D71FF"/>
    <w:rsid w:val="001D77FB"/>
    <w:rsid w:val="001D7B97"/>
    <w:rsid w:val="001E0814"/>
    <w:rsid w:val="001E093D"/>
    <w:rsid w:val="001E2AB7"/>
    <w:rsid w:val="001E751A"/>
    <w:rsid w:val="001F19D6"/>
    <w:rsid w:val="001F62D8"/>
    <w:rsid w:val="001F7773"/>
    <w:rsid w:val="00203B42"/>
    <w:rsid w:val="00205204"/>
    <w:rsid w:val="0020532B"/>
    <w:rsid w:val="00213257"/>
    <w:rsid w:val="00214667"/>
    <w:rsid w:val="00223CC9"/>
    <w:rsid w:val="00225D1A"/>
    <w:rsid w:val="00227C36"/>
    <w:rsid w:val="00227D96"/>
    <w:rsid w:val="00227FA4"/>
    <w:rsid w:val="00235BBE"/>
    <w:rsid w:val="00237EE0"/>
    <w:rsid w:val="00241D06"/>
    <w:rsid w:val="0024365D"/>
    <w:rsid w:val="00244A72"/>
    <w:rsid w:val="0024694F"/>
    <w:rsid w:val="002472AA"/>
    <w:rsid w:val="00250194"/>
    <w:rsid w:val="00251864"/>
    <w:rsid w:val="002523F5"/>
    <w:rsid w:val="00254430"/>
    <w:rsid w:val="00254D19"/>
    <w:rsid w:val="00254DAF"/>
    <w:rsid w:val="00257E14"/>
    <w:rsid w:val="00260176"/>
    <w:rsid w:val="00261C2C"/>
    <w:rsid w:val="002634B3"/>
    <w:rsid w:val="002666C9"/>
    <w:rsid w:val="002712ED"/>
    <w:rsid w:val="00272674"/>
    <w:rsid w:val="002737DD"/>
    <w:rsid w:val="00275EEE"/>
    <w:rsid w:val="00277E03"/>
    <w:rsid w:val="00282A31"/>
    <w:rsid w:val="00282C20"/>
    <w:rsid w:val="00283F67"/>
    <w:rsid w:val="002856D8"/>
    <w:rsid w:val="00285899"/>
    <w:rsid w:val="00286AD6"/>
    <w:rsid w:val="00291486"/>
    <w:rsid w:val="00291F48"/>
    <w:rsid w:val="002953CE"/>
    <w:rsid w:val="00295579"/>
    <w:rsid w:val="00295CEE"/>
    <w:rsid w:val="002967C3"/>
    <w:rsid w:val="00296DA6"/>
    <w:rsid w:val="002972B5"/>
    <w:rsid w:val="002A344E"/>
    <w:rsid w:val="002A3B81"/>
    <w:rsid w:val="002A3DE4"/>
    <w:rsid w:val="002A3F86"/>
    <w:rsid w:val="002B0252"/>
    <w:rsid w:val="002B03BB"/>
    <w:rsid w:val="002B0FDB"/>
    <w:rsid w:val="002B1ADA"/>
    <w:rsid w:val="002B214B"/>
    <w:rsid w:val="002B4F6D"/>
    <w:rsid w:val="002B57F2"/>
    <w:rsid w:val="002B6109"/>
    <w:rsid w:val="002B7657"/>
    <w:rsid w:val="002C09B5"/>
    <w:rsid w:val="002C11B2"/>
    <w:rsid w:val="002C2489"/>
    <w:rsid w:val="002C2DEE"/>
    <w:rsid w:val="002C3999"/>
    <w:rsid w:val="002C6E3B"/>
    <w:rsid w:val="002D2E01"/>
    <w:rsid w:val="002D300B"/>
    <w:rsid w:val="002D403B"/>
    <w:rsid w:val="002D42D1"/>
    <w:rsid w:val="002D4513"/>
    <w:rsid w:val="002D7B83"/>
    <w:rsid w:val="002D7FCE"/>
    <w:rsid w:val="002E10FF"/>
    <w:rsid w:val="002E16B5"/>
    <w:rsid w:val="002E447C"/>
    <w:rsid w:val="002E5D4F"/>
    <w:rsid w:val="002E77FB"/>
    <w:rsid w:val="002E7F76"/>
    <w:rsid w:val="002F06EB"/>
    <w:rsid w:val="002F2A24"/>
    <w:rsid w:val="002F38DF"/>
    <w:rsid w:val="002F3FCB"/>
    <w:rsid w:val="002F4B30"/>
    <w:rsid w:val="002F541F"/>
    <w:rsid w:val="002F7197"/>
    <w:rsid w:val="002F744C"/>
    <w:rsid w:val="002F7892"/>
    <w:rsid w:val="00303AB4"/>
    <w:rsid w:val="00304277"/>
    <w:rsid w:val="0030749D"/>
    <w:rsid w:val="00307C31"/>
    <w:rsid w:val="003104E9"/>
    <w:rsid w:val="00310F6B"/>
    <w:rsid w:val="00311542"/>
    <w:rsid w:val="00312A6C"/>
    <w:rsid w:val="00323281"/>
    <w:rsid w:val="00325C99"/>
    <w:rsid w:val="00326A00"/>
    <w:rsid w:val="003344F0"/>
    <w:rsid w:val="003363E4"/>
    <w:rsid w:val="003404BC"/>
    <w:rsid w:val="0034348F"/>
    <w:rsid w:val="0034552E"/>
    <w:rsid w:val="0034554A"/>
    <w:rsid w:val="00345750"/>
    <w:rsid w:val="00347C0D"/>
    <w:rsid w:val="003512C2"/>
    <w:rsid w:val="00352C3B"/>
    <w:rsid w:val="0035464A"/>
    <w:rsid w:val="003546D3"/>
    <w:rsid w:val="0035697D"/>
    <w:rsid w:val="003623C8"/>
    <w:rsid w:val="00363355"/>
    <w:rsid w:val="00364F24"/>
    <w:rsid w:val="00365447"/>
    <w:rsid w:val="003654D9"/>
    <w:rsid w:val="003656C4"/>
    <w:rsid w:val="00366054"/>
    <w:rsid w:val="00366C00"/>
    <w:rsid w:val="00372385"/>
    <w:rsid w:val="003813AB"/>
    <w:rsid w:val="00381B54"/>
    <w:rsid w:val="0038231F"/>
    <w:rsid w:val="00385C32"/>
    <w:rsid w:val="003869DB"/>
    <w:rsid w:val="00386B38"/>
    <w:rsid w:val="00392124"/>
    <w:rsid w:val="003924AF"/>
    <w:rsid w:val="00393257"/>
    <w:rsid w:val="00393667"/>
    <w:rsid w:val="00394024"/>
    <w:rsid w:val="003969A6"/>
    <w:rsid w:val="003A08DF"/>
    <w:rsid w:val="003A0FF0"/>
    <w:rsid w:val="003A14B4"/>
    <w:rsid w:val="003A35C8"/>
    <w:rsid w:val="003A43D3"/>
    <w:rsid w:val="003A490A"/>
    <w:rsid w:val="003A4C7C"/>
    <w:rsid w:val="003A7013"/>
    <w:rsid w:val="003A77B2"/>
    <w:rsid w:val="003B1232"/>
    <w:rsid w:val="003B245A"/>
    <w:rsid w:val="003B26AC"/>
    <w:rsid w:val="003B4CFF"/>
    <w:rsid w:val="003B5038"/>
    <w:rsid w:val="003B5FBC"/>
    <w:rsid w:val="003B7284"/>
    <w:rsid w:val="003C05DD"/>
    <w:rsid w:val="003C09A2"/>
    <w:rsid w:val="003C1072"/>
    <w:rsid w:val="003C2890"/>
    <w:rsid w:val="003C3FD4"/>
    <w:rsid w:val="003C679A"/>
    <w:rsid w:val="003C6C61"/>
    <w:rsid w:val="003D4772"/>
    <w:rsid w:val="003D5543"/>
    <w:rsid w:val="003E0CA7"/>
    <w:rsid w:val="003E3F40"/>
    <w:rsid w:val="003E55BF"/>
    <w:rsid w:val="003E6671"/>
    <w:rsid w:val="003E71CC"/>
    <w:rsid w:val="003F22FB"/>
    <w:rsid w:val="00403FD6"/>
    <w:rsid w:val="00404364"/>
    <w:rsid w:val="00407A93"/>
    <w:rsid w:val="004101D4"/>
    <w:rsid w:val="00412588"/>
    <w:rsid w:val="0041261D"/>
    <w:rsid w:val="00412665"/>
    <w:rsid w:val="00413630"/>
    <w:rsid w:val="00413A87"/>
    <w:rsid w:val="004167EF"/>
    <w:rsid w:val="00416EE3"/>
    <w:rsid w:val="004211BE"/>
    <w:rsid w:val="00422CD2"/>
    <w:rsid w:val="00422DDD"/>
    <w:rsid w:val="00425B8B"/>
    <w:rsid w:val="00425D75"/>
    <w:rsid w:val="00425DAE"/>
    <w:rsid w:val="0042637E"/>
    <w:rsid w:val="00426D2C"/>
    <w:rsid w:val="00435259"/>
    <w:rsid w:val="004357A5"/>
    <w:rsid w:val="00436B66"/>
    <w:rsid w:val="004403F2"/>
    <w:rsid w:val="00441CAB"/>
    <w:rsid w:val="0044260B"/>
    <w:rsid w:val="004503B9"/>
    <w:rsid w:val="00452E8B"/>
    <w:rsid w:val="00454F1E"/>
    <w:rsid w:val="00456771"/>
    <w:rsid w:val="004572A1"/>
    <w:rsid w:val="004612E0"/>
    <w:rsid w:val="00462333"/>
    <w:rsid w:val="00463964"/>
    <w:rsid w:val="00464521"/>
    <w:rsid w:val="00465FF6"/>
    <w:rsid w:val="00472FB7"/>
    <w:rsid w:val="004737D8"/>
    <w:rsid w:val="00473C03"/>
    <w:rsid w:val="00474BBF"/>
    <w:rsid w:val="00475BC6"/>
    <w:rsid w:val="004821B0"/>
    <w:rsid w:val="00490140"/>
    <w:rsid w:val="004902D3"/>
    <w:rsid w:val="004904BF"/>
    <w:rsid w:val="004908DB"/>
    <w:rsid w:val="004909F3"/>
    <w:rsid w:val="0049464C"/>
    <w:rsid w:val="00494EBB"/>
    <w:rsid w:val="00495D31"/>
    <w:rsid w:val="00495D49"/>
    <w:rsid w:val="00496451"/>
    <w:rsid w:val="004A1A7B"/>
    <w:rsid w:val="004B095A"/>
    <w:rsid w:val="004B2E18"/>
    <w:rsid w:val="004B3618"/>
    <w:rsid w:val="004B4D97"/>
    <w:rsid w:val="004B4F3D"/>
    <w:rsid w:val="004B6A04"/>
    <w:rsid w:val="004B7C57"/>
    <w:rsid w:val="004C238C"/>
    <w:rsid w:val="004C46B1"/>
    <w:rsid w:val="004C681E"/>
    <w:rsid w:val="004C7ABC"/>
    <w:rsid w:val="004D0796"/>
    <w:rsid w:val="004D5768"/>
    <w:rsid w:val="004D6EBD"/>
    <w:rsid w:val="004E0F7D"/>
    <w:rsid w:val="004E1C7E"/>
    <w:rsid w:val="004E2F76"/>
    <w:rsid w:val="004F0C95"/>
    <w:rsid w:val="004F0FBC"/>
    <w:rsid w:val="004F1E14"/>
    <w:rsid w:val="004F3D4F"/>
    <w:rsid w:val="004F482F"/>
    <w:rsid w:val="004F4A76"/>
    <w:rsid w:val="004F7A56"/>
    <w:rsid w:val="005000E1"/>
    <w:rsid w:val="00502CD7"/>
    <w:rsid w:val="00505589"/>
    <w:rsid w:val="00505757"/>
    <w:rsid w:val="00506B82"/>
    <w:rsid w:val="00510C24"/>
    <w:rsid w:val="00510FA1"/>
    <w:rsid w:val="005117F3"/>
    <w:rsid w:val="00511AC1"/>
    <w:rsid w:val="0051623B"/>
    <w:rsid w:val="0052013B"/>
    <w:rsid w:val="005222C0"/>
    <w:rsid w:val="005225CE"/>
    <w:rsid w:val="00524240"/>
    <w:rsid w:val="00525123"/>
    <w:rsid w:val="00525680"/>
    <w:rsid w:val="00530D88"/>
    <w:rsid w:val="00532B04"/>
    <w:rsid w:val="00540F3F"/>
    <w:rsid w:val="005411DF"/>
    <w:rsid w:val="00541256"/>
    <w:rsid w:val="00541DDA"/>
    <w:rsid w:val="005503B3"/>
    <w:rsid w:val="00550424"/>
    <w:rsid w:val="00551AA1"/>
    <w:rsid w:val="005556B0"/>
    <w:rsid w:val="0055594D"/>
    <w:rsid w:val="00561303"/>
    <w:rsid w:val="00562ABF"/>
    <w:rsid w:val="005679DA"/>
    <w:rsid w:val="005719E2"/>
    <w:rsid w:val="00571A0E"/>
    <w:rsid w:val="0057300F"/>
    <w:rsid w:val="00576FDD"/>
    <w:rsid w:val="00577250"/>
    <w:rsid w:val="00582109"/>
    <w:rsid w:val="0058611A"/>
    <w:rsid w:val="005901A8"/>
    <w:rsid w:val="00590A71"/>
    <w:rsid w:val="00591B13"/>
    <w:rsid w:val="0059368D"/>
    <w:rsid w:val="00593928"/>
    <w:rsid w:val="00594B91"/>
    <w:rsid w:val="005A08D4"/>
    <w:rsid w:val="005A0F04"/>
    <w:rsid w:val="005B04B7"/>
    <w:rsid w:val="005B30B5"/>
    <w:rsid w:val="005B3236"/>
    <w:rsid w:val="005B5443"/>
    <w:rsid w:val="005B5781"/>
    <w:rsid w:val="005C02E1"/>
    <w:rsid w:val="005C0916"/>
    <w:rsid w:val="005C22CE"/>
    <w:rsid w:val="005C3846"/>
    <w:rsid w:val="005C7659"/>
    <w:rsid w:val="005D0CA4"/>
    <w:rsid w:val="005D0D30"/>
    <w:rsid w:val="005D1150"/>
    <w:rsid w:val="005D6126"/>
    <w:rsid w:val="005D684B"/>
    <w:rsid w:val="005D6D55"/>
    <w:rsid w:val="005D7809"/>
    <w:rsid w:val="005E5E4E"/>
    <w:rsid w:val="005E629E"/>
    <w:rsid w:val="005F01F9"/>
    <w:rsid w:val="005F0EC8"/>
    <w:rsid w:val="005F3813"/>
    <w:rsid w:val="005F6FCD"/>
    <w:rsid w:val="0060062E"/>
    <w:rsid w:val="00603227"/>
    <w:rsid w:val="00603DAC"/>
    <w:rsid w:val="00604074"/>
    <w:rsid w:val="006047B4"/>
    <w:rsid w:val="00605405"/>
    <w:rsid w:val="00606A84"/>
    <w:rsid w:val="00607DA2"/>
    <w:rsid w:val="006116AA"/>
    <w:rsid w:val="00611C91"/>
    <w:rsid w:val="00612482"/>
    <w:rsid w:val="00613FC4"/>
    <w:rsid w:val="00614155"/>
    <w:rsid w:val="00614EC5"/>
    <w:rsid w:val="006168C5"/>
    <w:rsid w:val="0061748D"/>
    <w:rsid w:val="0062173A"/>
    <w:rsid w:val="006255F9"/>
    <w:rsid w:val="00625BED"/>
    <w:rsid w:val="00626328"/>
    <w:rsid w:val="006300B0"/>
    <w:rsid w:val="0063050B"/>
    <w:rsid w:val="00630DA5"/>
    <w:rsid w:val="00631C5B"/>
    <w:rsid w:val="00631CD8"/>
    <w:rsid w:val="00634422"/>
    <w:rsid w:val="00634AE3"/>
    <w:rsid w:val="0063680A"/>
    <w:rsid w:val="00642515"/>
    <w:rsid w:val="006452FE"/>
    <w:rsid w:val="00646D94"/>
    <w:rsid w:val="006544A2"/>
    <w:rsid w:val="0065455F"/>
    <w:rsid w:val="00657272"/>
    <w:rsid w:val="00661444"/>
    <w:rsid w:val="006638AB"/>
    <w:rsid w:val="00664F86"/>
    <w:rsid w:val="0066525C"/>
    <w:rsid w:val="006718D4"/>
    <w:rsid w:val="006753A8"/>
    <w:rsid w:val="00675D55"/>
    <w:rsid w:val="00680785"/>
    <w:rsid w:val="0068164F"/>
    <w:rsid w:val="0068229D"/>
    <w:rsid w:val="00682B12"/>
    <w:rsid w:val="00684967"/>
    <w:rsid w:val="00685656"/>
    <w:rsid w:val="00687461"/>
    <w:rsid w:val="00687A17"/>
    <w:rsid w:val="0069342F"/>
    <w:rsid w:val="00696AC7"/>
    <w:rsid w:val="00696F45"/>
    <w:rsid w:val="006A0834"/>
    <w:rsid w:val="006A0EF0"/>
    <w:rsid w:val="006A0FFA"/>
    <w:rsid w:val="006A18CB"/>
    <w:rsid w:val="006A6869"/>
    <w:rsid w:val="006B1CE2"/>
    <w:rsid w:val="006B365D"/>
    <w:rsid w:val="006B5B79"/>
    <w:rsid w:val="006B6503"/>
    <w:rsid w:val="006B69D1"/>
    <w:rsid w:val="006B75DF"/>
    <w:rsid w:val="006B78AE"/>
    <w:rsid w:val="006C13A5"/>
    <w:rsid w:val="006C2049"/>
    <w:rsid w:val="006C2770"/>
    <w:rsid w:val="006C2D95"/>
    <w:rsid w:val="006C764E"/>
    <w:rsid w:val="006D2586"/>
    <w:rsid w:val="006D6189"/>
    <w:rsid w:val="006D65DB"/>
    <w:rsid w:val="006D6E92"/>
    <w:rsid w:val="006D6F41"/>
    <w:rsid w:val="006D6FEC"/>
    <w:rsid w:val="006E1D48"/>
    <w:rsid w:val="006E4633"/>
    <w:rsid w:val="006F0A97"/>
    <w:rsid w:val="006F30E5"/>
    <w:rsid w:val="006F4779"/>
    <w:rsid w:val="006F4E80"/>
    <w:rsid w:val="006F5E86"/>
    <w:rsid w:val="006F77D6"/>
    <w:rsid w:val="00701657"/>
    <w:rsid w:val="007059DD"/>
    <w:rsid w:val="007072BA"/>
    <w:rsid w:val="00707599"/>
    <w:rsid w:val="00710392"/>
    <w:rsid w:val="007138D4"/>
    <w:rsid w:val="0071516F"/>
    <w:rsid w:val="00716ED4"/>
    <w:rsid w:val="00717D88"/>
    <w:rsid w:val="0072057D"/>
    <w:rsid w:val="00721D4A"/>
    <w:rsid w:val="0072543E"/>
    <w:rsid w:val="00733E36"/>
    <w:rsid w:val="00734099"/>
    <w:rsid w:val="007356EC"/>
    <w:rsid w:val="00735845"/>
    <w:rsid w:val="007370A1"/>
    <w:rsid w:val="007406A9"/>
    <w:rsid w:val="00741DEE"/>
    <w:rsid w:val="00742393"/>
    <w:rsid w:val="00744B26"/>
    <w:rsid w:val="00744B55"/>
    <w:rsid w:val="007455AF"/>
    <w:rsid w:val="0075117F"/>
    <w:rsid w:val="0075230D"/>
    <w:rsid w:val="00752F36"/>
    <w:rsid w:val="00753106"/>
    <w:rsid w:val="00753314"/>
    <w:rsid w:val="00753965"/>
    <w:rsid w:val="007540C6"/>
    <w:rsid w:val="00763103"/>
    <w:rsid w:val="00763204"/>
    <w:rsid w:val="00766237"/>
    <w:rsid w:val="00767130"/>
    <w:rsid w:val="00772079"/>
    <w:rsid w:val="007721DF"/>
    <w:rsid w:val="00774615"/>
    <w:rsid w:val="0077548D"/>
    <w:rsid w:val="00780331"/>
    <w:rsid w:val="0078111C"/>
    <w:rsid w:val="0078297C"/>
    <w:rsid w:val="00784986"/>
    <w:rsid w:val="0078658C"/>
    <w:rsid w:val="007879C0"/>
    <w:rsid w:val="00792501"/>
    <w:rsid w:val="007931FD"/>
    <w:rsid w:val="00794544"/>
    <w:rsid w:val="00794C38"/>
    <w:rsid w:val="0079583B"/>
    <w:rsid w:val="007A0C95"/>
    <w:rsid w:val="007A2720"/>
    <w:rsid w:val="007A39C6"/>
    <w:rsid w:val="007A3AA6"/>
    <w:rsid w:val="007A3B8D"/>
    <w:rsid w:val="007B0D08"/>
    <w:rsid w:val="007B3D28"/>
    <w:rsid w:val="007B78A4"/>
    <w:rsid w:val="007C001B"/>
    <w:rsid w:val="007C10EA"/>
    <w:rsid w:val="007C6123"/>
    <w:rsid w:val="007C65E6"/>
    <w:rsid w:val="007C6D6D"/>
    <w:rsid w:val="007C7E0F"/>
    <w:rsid w:val="007D2A79"/>
    <w:rsid w:val="007D4BEC"/>
    <w:rsid w:val="007D6C37"/>
    <w:rsid w:val="007D701B"/>
    <w:rsid w:val="007E0EB4"/>
    <w:rsid w:val="007E1A6C"/>
    <w:rsid w:val="007E1BCD"/>
    <w:rsid w:val="007E2287"/>
    <w:rsid w:val="007E2527"/>
    <w:rsid w:val="007E2E3B"/>
    <w:rsid w:val="007E31B1"/>
    <w:rsid w:val="007E446A"/>
    <w:rsid w:val="007E4A3C"/>
    <w:rsid w:val="007E5F5F"/>
    <w:rsid w:val="007F00C6"/>
    <w:rsid w:val="007F137E"/>
    <w:rsid w:val="007F27EB"/>
    <w:rsid w:val="007F4189"/>
    <w:rsid w:val="007F5F62"/>
    <w:rsid w:val="007F6DEF"/>
    <w:rsid w:val="007F7CD3"/>
    <w:rsid w:val="008049AD"/>
    <w:rsid w:val="00806471"/>
    <w:rsid w:val="00810434"/>
    <w:rsid w:val="008122CE"/>
    <w:rsid w:val="00816591"/>
    <w:rsid w:val="0081672C"/>
    <w:rsid w:val="00822A12"/>
    <w:rsid w:val="0082646B"/>
    <w:rsid w:val="00827958"/>
    <w:rsid w:val="00830D85"/>
    <w:rsid w:val="0083121C"/>
    <w:rsid w:val="0083158C"/>
    <w:rsid w:val="008327D6"/>
    <w:rsid w:val="008365A6"/>
    <w:rsid w:val="00837EDF"/>
    <w:rsid w:val="00841F2B"/>
    <w:rsid w:val="008420F1"/>
    <w:rsid w:val="00843957"/>
    <w:rsid w:val="00846AF3"/>
    <w:rsid w:val="00846D84"/>
    <w:rsid w:val="008474D9"/>
    <w:rsid w:val="00847AA1"/>
    <w:rsid w:val="00852A6C"/>
    <w:rsid w:val="008536BD"/>
    <w:rsid w:val="00856F16"/>
    <w:rsid w:val="0085716B"/>
    <w:rsid w:val="008613B3"/>
    <w:rsid w:val="00861885"/>
    <w:rsid w:val="00861F65"/>
    <w:rsid w:val="0086391C"/>
    <w:rsid w:val="008639F2"/>
    <w:rsid w:val="008657AE"/>
    <w:rsid w:val="00867646"/>
    <w:rsid w:val="00872375"/>
    <w:rsid w:val="00872BD4"/>
    <w:rsid w:val="008761D2"/>
    <w:rsid w:val="00876743"/>
    <w:rsid w:val="00876E17"/>
    <w:rsid w:val="008776BE"/>
    <w:rsid w:val="008806CE"/>
    <w:rsid w:val="0088192E"/>
    <w:rsid w:val="008819F9"/>
    <w:rsid w:val="008826C3"/>
    <w:rsid w:val="00883A8C"/>
    <w:rsid w:val="00885572"/>
    <w:rsid w:val="00885B10"/>
    <w:rsid w:val="008866B2"/>
    <w:rsid w:val="0089156B"/>
    <w:rsid w:val="008929C6"/>
    <w:rsid w:val="00894E69"/>
    <w:rsid w:val="008A00E0"/>
    <w:rsid w:val="008B245F"/>
    <w:rsid w:val="008B3819"/>
    <w:rsid w:val="008B471A"/>
    <w:rsid w:val="008C1840"/>
    <w:rsid w:val="008C66EA"/>
    <w:rsid w:val="008D0C25"/>
    <w:rsid w:val="008D0EEC"/>
    <w:rsid w:val="008D25C9"/>
    <w:rsid w:val="008D3AD8"/>
    <w:rsid w:val="008D44D3"/>
    <w:rsid w:val="008D538A"/>
    <w:rsid w:val="008D6425"/>
    <w:rsid w:val="008E064A"/>
    <w:rsid w:val="008E0D0E"/>
    <w:rsid w:val="008E3FB8"/>
    <w:rsid w:val="008E509B"/>
    <w:rsid w:val="008E5EE9"/>
    <w:rsid w:val="008E7F85"/>
    <w:rsid w:val="008F27B7"/>
    <w:rsid w:val="008F2F7F"/>
    <w:rsid w:val="008F4AFB"/>
    <w:rsid w:val="008F4F6E"/>
    <w:rsid w:val="008F7CC5"/>
    <w:rsid w:val="009003C8"/>
    <w:rsid w:val="00900E65"/>
    <w:rsid w:val="00904A44"/>
    <w:rsid w:val="009062C4"/>
    <w:rsid w:val="009077CF"/>
    <w:rsid w:val="00910C06"/>
    <w:rsid w:val="00911388"/>
    <w:rsid w:val="00911F4D"/>
    <w:rsid w:val="00915C6E"/>
    <w:rsid w:val="00916C33"/>
    <w:rsid w:val="00916EEF"/>
    <w:rsid w:val="00920CD2"/>
    <w:rsid w:val="009239AD"/>
    <w:rsid w:val="00931390"/>
    <w:rsid w:val="0093174F"/>
    <w:rsid w:val="00931958"/>
    <w:rsid w:val="0093288A"/>
    <w:rsid w:val="009331B2"/>
    <w:rsid w:val="009369BF"/>
    <w:rsid w:val="00940121"/>
    <w:rsid w:val="009401A5"/>
    <w:rsid w:val="00940740"/>
    <w:rsid w:val="00943F34"/>
    <w:rsid w:val="009443BC"/>
    <w:rsid w:val="0094554E"/>
    <w:rsid w:val="009457DB"/>
    <w:rsid w:val="009475A2"/>
    <w:rsid w:val="00950CDC"/>
    <w:rsid w:val="00950F5C"/>
    <w:rsid w:val="009519DF"/>
    <w:rsid w:val="00952289"/>
    <w:rsid w:val="009522C8"/>
    <w:rsid w:val="00952C28"/>
    <w:rsid w:val="00953060"/>
    <w:rsid w:val="00953645"/>
    <w:rsid w:val="0095401B"/>
    <w:rsid w:val="00960732"/>
    <w:rsid w:val="00962D5F"/>
    <w:rsid w:val="00963BDA"/>
    <w:rsid w:val="009646FC"/>
    <w:rsid w:val="009651ED"/>
    <w:rsid w:val="00966A7D"/>
    <w:rsid w:val="0097091C"/>
    <w:rsid w:val="00970E54"/>
    <w:rsid w:val="009715FB"/>
    <w:rsid w:val="00971676"/>
    <w:rsid w:val="00971C71"/>
    <w:rsid w:val="0097221F"/>
    <w:rsid w:val="00973A6D"/>
    <w:rsid w:val="00974022"/>
    <w:rsid w:val="009748BA"/>
    <w:rsid w:val="00976B13"/>
    <w:rsid w:val="0098027C"/>
    <w:rsid w:val="00982AB8"/>
    <w:rsid w:val="0098493B"/>
    <w:rsid w:val="00984C9C"/>
    <w:rsid w:val="009863E3"/>
    <w:rsid w:val="00990485"/>
    <w:rsid w:val="0099115D"/>
    <w:rsid w:val="00991ED7"/>
    <w:rsid w:val="00993D55"/>
    <w:rsid w:val="009968FF"/>
    <w:rsid w:val="009976F3"/>
    <w:rsid w:val="009A0E89"/>
    <w:rsid w:val="009A159B"/>
    <w:rsid w:val="009A3762"/>
    <w:rsid w:val="009A5950"/>
    <w:rsid w:val="009B071B"/>
    <w:rsid w:val="009B15EF"/>
    <w:rsid w:val="009B1EC4"/>
    <w:rsid w:val="009B5DED"/>
    <w:rsid w:val="009B6BD0"/>
    <w:rsid w:val="009B6FAB"/>
    <w:rsid w:val="009B765C"/>
    <w:rsid w:val="009C187F"/>
    <w:rsid w:val="009C247E"/>
    <w:rsid w:val="009C255A"/>
    <w:rsid w:val="009C2D2A"/>
    <w:rsid w:val="009C65FD"/>
    <w:rsid w:val="009C6705"/>
    <w:rsid w:val="009C73CF"/>
    <w:rsid w:val="009D1441"/>
    <w:rsid w:val="009D1ADF"/>
    <w:rsid w:val="009D23E5"/>
    <w:rsid w:val="009D5878"/>
    <w:rsid w:val="009D5E12"/>
    <w:rsid w:val="009D64AD"/>
    <w:rsid w:val="009D6FD6"/>
    <w:rsid w:val="009D7043"/>
    <w:rsid w:val="009E02C4"/>
    <w:rsid w:val="009E28A6"/>
    <w:rsid w:val="009E2C70"/>
    <w:rsid w:val="009E46C6"/>
    <w:rsid w:val="009E480F"/>
    <w:rsid w:val="009E4F80"/>
    <w:rsid w:val="009E787B"/>
    <w:rsid w:val="009F3082"/>
    <w:rsid w:val="009F3255"/>
    <w:rsid w:val="009F3B84"/>
    <w:rsid w:val="009F43AC"/>
    <w:rsid w:val="009F5A69"/>
    <w:rsid w:val="009F6372"/>
    <w:rsid w:val="009F6D8D"/>
    <w:rsid w:val="009F70AC"/>
    <w:rsid w:val="00A040A3"/>
    <w:rsid w:val="00A068AB"/>
    <w:rsid w:val="00A14016"/>
    <w:rsid w:val="00A14585"/>
    <w:rsid w:val="00A1682A"/>
    <w:rsid w:val="00A16FA0"/>
    <w:rsid w:val="00A200E0"/>
    <w:rsid w:val="00A208A2"/>
    <w:rsid w:val="00A21759"/>
    <w:rsid w:val="00A21BE8"/>
    <w:rsid w:val="00A252FD"/>
    <w:rsid w:val="00A2759A"/>
    <w:rsid w:val="00A303CF"/>
    <w:rsid w:val="00A305E0"/>
    <w:rsid w:val="00A314BC"/>
    <w:rsid w:val="00A31D1A"/>
    <w:rsid w:val="00A35877"/>
    <w:rsid w:val="00A35B23"/>
    <w:rsid w:val="00A36C85"/>
    <w:rsid w:val="00A36F3F"/>
    <w:rsid w:val="00A376AD"/>
    <w:rsid w:val="00A41096"/>
    <w:rsid w:val="00A43943"/>
    <w:rsid w:val="00A43CE0"/>
    <w:rsid w:val="00A44D8B"/>
    <w:rsid w:val="00A45B6A"/>
    <w:rsid w:val="00A46379"/>
    <w:rsid w:val="00A46866"/>
    <w:rsid w:val="00A47009"/>
    <w:rsid w:val="00A4756B"/>
    <w:rsid w:val="00A55915"/>
    <w:rsid w:val="00A57500"/>
    <w:rsid w:val="00A60F12"/>
    <w:rsid w:val="00A61378"/>
    <w:rsid w:val="00A6392C"/>
    <w:rsid w:val="00A6645A"/>
    <w:rsid w:val="00A70DD1"/>
    <w:rsid w:val="00A70EB9"/>
    <w:rsid w:val="00A732AD"/>
    <w:rsid w:val="00A7423B"/>
    <w:rsid w:val="00A744B6"/>
    <w:rsid w:val="00A75B09"/>
    <w:rsid w:val="00A75F55"/>
    <w:rsid w:val="00A76524"/>
    <w:rsid w:val="00A77F4C"/>
    <w:rsid w:val="00A86311"/>
    <w:rsid w:val="00A91097"/>
    <w:rsid w:val="00A974A1"/>
    <w:rsid w:val="00AA076E"/>
    <w:rsid w:val="00AA09C5"/>
    <w:rsid w:val="00AA2D54"/>
    <w:rsid w:val="00AA4082"/>
    <w:rsid w:val="00AA5155"/>
    <w:rsid w:val="00AA5531"/>
    <w:rsid w:val="00AA78F3"/>
    <w:rsid w:val="00AB29DE"/>
    <w:rsid w:val="00AB3208"/>
    <w:rsid w:val="00AB4042"/>
    <w:rsid w:val="00AC1628"/>
    <w:rsid w:val="00AC255F"/>
    <w:rsid w:val="00AC4935"/>
    <w:rsid w:val="00AC5FF1"/>
    <w:rsid w:val="00AD11A0"/>
    <w:rsid w:val="00AD4ED7"/>
    <w:rsid w:val="00AE1F1D"/>
    <w:rsid w:val="00AE21F6"/>
    <w:rsid w:val="00AE2544"/>
    <w:rsid w:val="00AE6375"/>
    <w:rsid w:val="00AF1604"/>
    <w:rsid w:val="00AF2062"/>
    <w:rsid w:val="00AF22BC"/>
    <w:rsid w:val="00AF357F"/>
    <w:rsid w:val="00AF3A7D"/>
    <w:rsid w:val="00AF3C07"/>
    <w:rsid w:val="00AF4DA0"/>
    <w:rsid w:val="00AF6E87"/>
    <w:rsid w:val="00B01244"/>
    <w:rsid w:val="00B016B1"/>
    <w:rsid w:val="00B01A10"/>
    <w:rsid w:val="00B036C4"/>
    <w:rsid w:val="00B047B8"/>
    <w:rsid w:val="00B06F53"/>
    <w:rsid w:val="00B1055D"/>
    <w:rsid w:val="00B17975"/>
    <w:rsid w:val="00B21D64"/>
    <w:rsid w:val="00B229C4"/>
    <w:rsid w:val="00B25BBC"/>
    <w:rsid w:val="00B2666D"/>
    <w:rsid w:val="00B27BB7"/>
    <w:rsid w:val="00B30EB9"/>
    <w:rsid w:val="00B33163"/>
    <w:rsid w:val="00B33B03"/>
    <w:rsid w:val="00B34054"/>
    <w:rsid w:val="00B35FB1"/>
    <w:rsid w:val="00B4019D"/>
    <w:rsid w:val="00B43B6A"/>
    <w:rsid w:val="00B44DC7"/>
    <w:rsid w:val="00B47058"/>
    <w:rsid w:val="00B533E6"/>
    <w:rsid w:val="00B54F70"/>
    <w:rsid w:val="00B57C9E"/>
    <w:rsid w:val="00B60C37"/>
    <w:rsid w:val="00B62B25"/>
    <w:rsid w:val="00B6531F"/>
    <w:rsid w:val="00B653E5"/>
    <w:rsid w:val="00B65B84"/>
    <w:rsid w:val="00B66246"/>
    <w:rsid w:val="00B667CC"/>
    <w:rsid w:val="00B710A4"/>
    <w:rsid w:val="00B72C71"/>
    <w:rsid w:val="00B76243"/>
    <w:rsid w:val="00B77339"/>
    <w:rsid w:val="00B8193F"/>
    <w:rsid w:val="00B83C68"/>
    <w:rsid w:val="00B841D4"/>
    <w:rsid w:val="00B8502D"/>
    <w:rsid w:val="00B85C83"/>
    <w:rsid w:val="00B85FD1"/>
    <w:rsid w:val="00B90F41"/>
    <w:rsid w:val="00B925BA"/>
    <w:rsid w:val="00B97E4F"/>
    <w:rsid w:val="00BA0C4A"/>
    <w:rsid w:val="00BA4FF0"/>
    <w:rsid w:val="00BA6FDD"/>
    <w:rsid w:val="00BB2D15"/>
    <w:rsid w:val="00BB575C"/>
    <w:rsid w:val="00BB5F86"/>
    <w:rsid w:val="00BC1D2D"/>
    <w:rsid w:val="00BC2288"/>
    <w:rsid w:val="00BC4244"/>
    <w:rsid w:val="00BC4450"/>
    <w:rsid w:val="00BD3258"/>
    <w:rsid w:val="00BD3F48"/>
    <w:rsid w:val="00BD62E7"/>
    <w:rsid w:val="00BD6FB9"/>
    <w:rsid w:val="00BD756F"/>
    <w:rsid w:val="00BE0947"/>
    <w:rsid w:val="00BE15BF"/>
    <w:rsid w:val="00BE53E2"/>
    <w:rsid w:val="00BE5834"/>
    <w:rsid w:val="00BE5E08"/>
    <w:rsid w:val="00BE6415"/>
    <w:rsid w:val="00BF0DC1"/>
    <w:rsid w:val="00BF2729"/>
    <w:rsid w:val="00BF3D5D"/>
    <w:rsid w:val="00BF66C6"/>
    <w:rsid w:val="00C01859"/>
    <w:rsid w:val="00C02F1D"/>
    <w:rsid w:val="00C05C8C"/>
    <w:rsid w:val="00C069FE"/>
    <w:rsid w:val="00C07A84"/>
    <w:rsid w:val="00C10904"/>
    <w:rsid w:val="00C119B8"/>
    <w:rsid w:val="00C1207E"/>
    <w:rsid w:val="00C12C0E"/>
    <w:rsid w:val="00C138F4"/>
    <w:rsid w:val="00C14396"/>
    <w:rsid w:val="00C14BB9"/>
    <w:rsid w:val="00C15167"/>
    <w:rsid w:val="00C16001"/>
    <w:rsid w:val="00C21509"/>
    <w:rsid w:val="00C217EC"/>
    <w:rsid w:val="00C2299E"/>
    <w:rsid w:val="00C22C42"/>
    <w:rsid w:val="00C23241"/>
    <w:rsid w:val="00C26324"/>
    <w:rsid w:val="00C3205C"/>
    <w:rsid w:val="00C359F7"/>
    <w:rsid w:val="00C35A3F"/>
    <w:rsid w:val="00C44296"/>
    <w:rsid w:val="00C5504C"/>
    <w:rsid w:val="00C57A12"/>
    <w:rsid w:val="00C64995"/>
    <w:rsid w:val="00C653D7"/>
    <w:rsid w:val="00C70417"/>
    <w:rsid w:val="00C725CA"/>
    <w:rsid w:val="00C7707E"/>
    <w:rsid w:val="00C80027"/>
    <w:rsid w:val="00C806C5"/>
    <w:rsid w:val="00C81587"/>
    <w:rsid w:val="00C83996"/>
    <w:rsid w:val="00C85235"/>
    <w:rsid w:val="00C86C14"/>
    <w:rsid w:val="00C94070"/>
    <w:rsid w:val="00C950E6"/>
    <w:rsid w:val="00C97120"/>
    <w:rsid w:val="00C97132"/>
    <w:rsid w:val="00CA484A"/>
    <w:rsid w:val="00CA4B01"/>
    <w:rsid w:val="00CB0D99"/>
    <w:rsid w:val="00CB3827"/>
    <w:rsid w:val="00CB3A48"/>
    <w:rsid w:val="00CB4AC1"/>
    <w:rsid w:val="00CB5D5C"/>
    <w:rsid w:val="00CC3C54"/>
    <w:rsid w:val="00CC3FDA"/>
    <w:rsid w:val="00CC4603"/>
    <w:rsid w:val="00CC4B44"/>
    <w:rsid w:val="00CC6182"/>
    <w:rsid w:val="00CC650D"/>
    <w:rsid w:val="00CC6DDA"/>
    <w:rsid w:val="00CD69AC"/>
    <w:rsid w:val="00CE0F5A"/>
    <w:rsid w:val="00CE2689"/>
    <w:rsid w:val="00CE3273"/>
    <w:rsid w:val="00CE6021"/>
    <w:rsid w:val="00CF0CF7"/>
    <w:rsid w:val="00CF220E"/>
    <w:rsid w:val="00CF249C"/>
    <w:rsid w:val="00CF2A0F"/>
    <w:rsid w:val="00CF45B6"/>
    <w:rsid w:val="00CF4A0C"/>
    <w:rsid w:val="00CF5BCB"/>
    <w:rsid w:val="00CF689B"/>
    <w:rsid w:val="00CF700C"/>
    <w:rsid w:val="00CF747C"/>
    <w:rsid w:val="00D00073"/>
    <w:rsid w:val="00D0046F"/>
    <w:rsid w:val="00D03C1B"/>
    <w:rsid w:val="00D0460A"/>
    <w:rsid w:val="00D046A0"/>
    <w:rsid w:val="00D05F23"/>
    <w:rsid w:val="00D062CB"/>
    <w:rsid w:val="00D12B89"/>
    <w:rsid w:val="00D13581"/>
    <w:rsid w:val="00D163FD"/>
    <w:rsid w:val="00D16B1E"/>
    <w:rsid w:val="00D215D6"/>
    <w:rsid w:val="00D237A8"/>
    <w:rsid w:val="00D26B89"/>
    <w:rsid w:val="00D26F9B"/>
    <w:rsid w:val="00D36CC3"/>
    <w:rsid w:val="00D36DCB"/>
    <w:rsid w:val="00D37020"/>
    <w:rsid w:val="00D407CD"/>
    <w:rsid w:val="00D409A2"/>
    <w:rsid w:val="00D4112C"/>
    <w:rsid w:val="00D41656"/>
    <w:rsid w:val="00D45DAE"/>
    <w:rsid w:val="00D47E9F"/>
    <w:rsid w:val="00D5032C"/>
    <w:rsid w:val="00D51FEE"/>
    <w:rsid w:val="00D52C5E"/>
    <w:rsid w:val="00D5342F"/>
    <w:rsid w:val="00D55D5F"/>
    <w:rsid w:val="00D56039"/>
    <w:rsid w:val="00D572C0"/>
    <w:rsid w:val="00D60ED8"/>
    <w:rsid w:val="00D62D0F"/>
    <w:rsid w:val="00D62D8D"/>
    <w:rsid w:val="00D7044F"/>
    <w:rsid w:val="00D72DE3"/>
    <w:rsid w:val="00D74AA4"/>
    <w:rsid w:val="00D75867"/>
    <w:rsid w:val="00D80306"/>
    <w:rsid w:val="00D83837"/>
    <w:rsid w:val="00D847C6"/>
    <w:rsid w:val="00D86046"/>
    <w:rsid w:val="00D87576"/>
    <w:rsid w:val="00D87592"/>
    <w:rsid w:val="00D93F84"/>
    <w:rsid w:val="00D94089"/>
    <w:rsid w:val="00D94336"/>
    <w:rsid w:val="00DA15B6"/>
    <w:rsid w:val="00DA16DB"/>
    <w:rsid w:val="00DA685A"/>
    <w:rsid w:val="00DB1FDE"/>
    <w:rsid w:val="00DB3005"/>
    <w:rsid w:val="00DB3E6C"/>
    <w:rsid w:val="00DB492A"/>
    <w:rsid w:val="00DB4C04"/>
    <w:rsid w:val="00DB7BE6"/>
    <w:rsid w:val="00DC2357"/>
    <w:rsid w:val="00DC551C"/>
    <w:rsid w:val="00DD440C"/>
    <w:rsid w:val="00DD73CC"/>
    <w:rsid w:val="00DD7D9C"/>
    <w:rsid w:val="00DE4E8C"/>
    <w:rsid w:val="00DE59CB"/>
    <w:rsid w:val="00DE6AAC"/>
    <w:rsid w:val="00DF0D87"/>
    <w:rsid w:val="00DF1EF4"/>
    <w:rsid w:val="00DF26C8"/>
    <w:rsid w:val="00DF3BE4"/>
    <w:rsid w:val="00DF5265"/>
    <w:rsid w:val="00DF53F0"/>
    <w:rsid w:val="00DF5675"/>
    <w:rsid w:val="00DF6D0B"/>
    <w:rsid w:val="00DF7A6B"/>
    <w:rsid w:val="00E015E1"/>
    <w:rsid w:val="00E02969"/>
    <w:rsid w:val="00E0374B"/>
    <w:rsid w:val="00E070E5"/>
    <w:rsid w:val="00E132FD"/>
    <w:rsid w:val="00E15F82"/>
    <w:rsid w:val="00E162A3"/>
    <w:rsid w:val="00E179F7"/>
    <w:rsid w:val="00E20339"/>
    <w:rsid w:val="00E21B40"/>
    <w:rsid w:val="00E22CA1"/>
    <w:rsid w:val="00E22FE1"/>
    <w:rsid w:val="00E30E07"/>
    <w:rsid w:val="00E313AD"/>
    <w:rsid w:val="00E320C2"/>
    <w:rsid w:val="00E3698F"/>
    <w:rsid w:val="00E3755B"/>
    <w:rsid w:val="00E42691"/>
    <w:rsid w:val="00E51698"/>
    <w:rsid w:val="00E51EC4"/>
    <w:rsid w:val="00E529D3"/>
    <w:rsid w:val="00E61E35"/>
    <w:rsid w:val="00E64EE6"/>
    <w:rsid w:val="00E65FBF"/>
    <w:rsid w:val="00E67D97"/>
    <w:rsid w:val="00E73F4B"/>
    <w:rsid w:val="00E74190"/>
    <w:rsid w:val="00E7472F"/>
    <w:rsid w:val="00E7476F"/>
    <w:rsid w:val="00E760E4"/>
    <w:rsid w:val="00E80654"/>
    <w:rsid w:val="00E8176D"/>
    <w:rsid w:val="00E82671"/>
    <w:rsid w:val="00E87E5A"/>
    <w:rsid w:val="00E9008D"/>
    <w:rsid w:val="00E92586"/>
    <w:rsid w:val="00EA03C6"/>
    <w:rsid w:val="00EA14FF"/>
    <w:rsid w:val="00EA3637"/>
    <w:rsid w:val="00EA3855"/>
    <w:rsid w:val="00EA59CE"/>
    <w:rsid w:val="00EB16F3"/>
    <w:rsid w:val="00EB2648"/>
    <w:rsid w:val="00EB2C55"/>
    <w:rsid w:val="00EB355A"/>
    <w:rsid w:val="00EB6DDF"/>
    <w:rsid w:val="00EC02DC"/>
    <w:rsid w:val="00EC167E"/>
    <w:rsid w:val="00EC1AF6"/>
    <w:rsid w:val="00EC69DA"/>
    <w:rsid w:val="00EC6D5D"/>
    <w:rsid w:val="00ED1E32"/>
    <w:rsid w:val="00ED2421"/>
    <w:rsid w:val="00ED5300"/>
    <w:rsid w:val="00ED553A"/>
    <w:rsid w:val="00ED6116"/>
    <w:rsid w:val="00ED7605"/>
    <w:rsid w:val="00EE0CA8"/>
    <w:rsid w:val="00EE184B"/>
    <w:rsid w:val="00EE2082"/>
    <w:rsid w:val="00EE6A70"/>
    <w:rsid w:val="00EE7AAE"/>
    <w:rsid w:val="00EF282F"/>
    <w:rsid w:val="00EF3A62"/>
    <w:rsid w:val="00EF3F07"/>
    <w:rsid w:val="00EF5594"/>
    <w:rsid w:val="00EF5B5A"/>
    <w:rsid w:val="00F028B2"/>
    <w:rsid w:val="00F05A87"/>
    <w:rsid w:val="00F07A7B"/>
    <w:rsid w:val="00F07E0B"/>
    <w:rsid w:val="00F07E65"/>
    <w:rsid w:val="00F12720"/>
    <w:rsid w:val="00F12F15"/>
    <w:rsid w:val="00F148F9"/>
    <w:rsid w:val="00F164F2"/>
    <w:rsid w:val="00F169FD"/>
    <w:rsid w:val="00F16E17"/>
    <w:rsid w:val="00F17E93"/>
    <w:rsid w:val="00F21925"/>
    <w:rsid w:val="00F2599E"/>
    <w:rsid w:val="00F25E8C"/>
    <w:rsid w:val="00F32C42"/>
    <w:rsid w:val="00F33CBA"/>
    <w:rsid w:val="00F35BDE"/>
    <w:rsid w:val="00F37707"/>
    <w:rsid w:val="00F412CC"/>
    <w:rsid w:val="00F42C15"/>
    <w:rsid w:val="00F43271"/>
    <w:rsid w:val="00F45D5C"/>
    <w:rsid w:val="00F46DFE"/>
    <w:rsid w:val="00F50698"/>
    <w:rsid w:val="00F516AA"/>
    <w:rsid w:val="00F52612"/>
    <w:rsid w:val="00F5271B"/>
    <w:rsid w:val="00F531AD"/>
    <w:rsid w:val="00F54D38"/>
    <w:rsid w:val="00F55AA6"/>
    <w:rsid w:val="00F56650"/>
    <w:rsid w:val="00F60B67"/>
    <w:rsid w:val="00F60C6A"/>
    <w:rsid w:val="00F62CA7"/>
    <w:rsid w:val="00F6663D"/>
    <w:rsid w:val="00F66649"/>
    <w:rsid w:val="00F671D3"/>
    <w:rsid w:val="00F7210D"/>
    <w:rsid w:val="00F72F6E"/>
    <w:rsid w:val="00F7460F"/>
    <w:rsid w:val="00F7644D"/>
    <w:rsid w:val="00F77ACF"/>
    <w:rsid w:val="00F80398"/>
    <w:rsid w:val="00F80D46"/>
    <w:rsid w:val="00F80E65"/>
    <w:rsid w:val="00F8406F"/>
    <w:rsid w:val="00F851E3"/>
    <w:rsid w:val="00F85B62"/>
    <w:rsid w:val="00F85E3D"/>
    <w:rsid w:val="00F86BF5"/>
    <w:rsid w:val="00F9008A"/>
    <w:rsid w:val="00F9330E"/>
    <w:rsid w:val="00F94912"/>
    <w:rsid w:val="00F968CC"/>
    <w:rsid w:val="00F97002"/>
    <w:rsid w:val="00FA0A4D"/>
    <w:rsid w:val="00FA0A7D"/>
    <w:rsid w:val="00FA18DF"/>
    <w:rsid w:val="00FA5ECB"/>
    <w:rsid w:val="00FA6968"/>
    <w:rsid w:val="00FA7C28"/>
    <w:rsid w:val="00FB3C74"/>
    <w:rsid w:val="00FB4429"/>
    <w:rsid w:val="00FB4A3E"/>
    <w:rsid w:val="00FB6810"/>
    <w:rsid w:val="00FB75D4"/>
    <w:rsid w:val="00FC0A1B"/>
    <w:rsid w:val="00FC3B7B"/>
    <w:rsid w:val="00FC55EA"/>
    <w:rsid w:val="00FE1420"/>
    <w:rsid w:val="00FE1F3D"/>
    <w:rsid w:val="00FE43D1"/>
    <w:rsid w:val="00FF214C"/>
    <w:rsid w:val="00FF7A0C"/>
    <w:rsid w:val="00FF7B31"/>
    <w:rsid w:val="0FC338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uiPriority="39" w:semiHidden="0" w:name="toc 5"/>
    <w:lsdException w:qFormat="1" w:uiPriority="39" w:semiHidden="0" w:name="toc 6"/>
    <w:lsdException w:uiPriority="39" w:semiHidden="0" w:name="toc 7"/>
    <w:lsdException w:qFormat="1" w:uiPriority="39" w:semiHidden="0" w:name="toc 8"/>
    <w:lsdException w:uiPriority="39" w:semiHidden="0" w:name="toc 9"/>
    <w:lsdException w:uiPriority="99" w:name="Normal Indent"/>
    <w:lsdException w:uiPriority="99" w:name="footnote text"/>
    <w:lsdException w:qFormat="1" w:uiPriority="0" w:semiHidden="0" w:name="annotation text"/>
    <w:lsdException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9"/>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7"/>
    <w:unhideWhenUsed/>
    <w:qFormat/>
    <w:uiPriority w:val="9"/>
    <w:pPr>
      <w:keepNext/>
      <w:keepLines/>
      <w:spacing w:before="280" w:after="290" w:line="376" w:lineRule="auto"/>
      <w:outlineLvl w:val="4"/>
    </w:pPr>
    <w:rPr>
      <w:b/>
      <w:bCs/>
      <w:sz w:val="28"/>
      <w:szCs w:val="28"/>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uiPriority w:val="39"/>
    <w:pPr>
      <w:ind w:left="2520" w:leftChars="1200"/>
    </w:pPr>
    <w:rPr>
      <w:rFonts w:ascii="Calibri" w:hAnsi="Calibri" w:cs="Times New Roman"/>
    </w:rPr>
  </w:style>
  <w:style w:type="paragraph" w:styleId="8">
    <w:name w:val="caption"/>
    <w:basedOn w:val="1"/>
    <w:next w:val="1"/>
    <w:qFormat/>
    <w:uiPriority w:val="99"/>
    <w:rPr>
      <w:rFonts w:ascii="Cambria" w:hAnsi="Cambria" w:eastAsia="黑体" w:cs="Times New Roman"/>
      <w:sz w:val="20"/>
      <w:szCs w:val="20"/>
    </w:rPr>
  </w:style>
  <w:style w:type="paragraph" w:styleId="9">
    <w:name w:val="Document Map"/>
    <w:basedOn w:val="1"/>
    <w:link w:val="37"/>
    <w:unhideWhenUsed/>
    <w:uiPriority w:val="99"/>
    <w:rPr>
      <w:rFonts w:ascii="Tahoma" w:hAnsi="Tahoma" w:cs="Tahoma"/>
      <w:sz w:val="16"/>
      <w:szCs w:val="16"/>
    </w:rPr>
  </w:style>
  <w:style w:type="paragraph" w:styleId="10">
    <w:name w:val="annotation text"/>
    <w:basedOn w:val="1"/>
    <w:link w:val="74"/>
    <w:unhideWhenUsed/>
    <w:qFormat/>
    <w:uiPriority w:val="0"/>
    <w:pPr>
      <w:jc w:val="left"/>
    </w:pPr>
  </w:style>
  <w:style w:type="paragraph" w:styleId="11">
    <w:name w:val="Body Text Indent"/>
    <w:basedOn w:val="1"/>
    <w:link w:val="46"/>
    <w:semiHidden/>
    <w:unhideWhenUsed/>
    <w:uiPriority w:val="99"/>
    <w:pPr>
      <w:spacing w:after="120"/>
      <w:ind w:left="420" w:leftChars="200"/>
    </w:pPr>
  </w:style>
  <w:style w:type="paragraph" w:styleId="12">
    <w:name w:val="toc 5"/>
    <w:basedOn w:val="1"/>
    <w:next w:val="1"/>
    <w:autoRedefine/>
    <w:unhideWhenUsed/>
    <w:uiPriority w:val="39"/>
    <w:pPr>
      <w:ind w:left="1680" w:leftChars="800"/>
    </w:pPr>
    <w:rPr>
      <w:rFonts w:ascii="Calibri" w:hAnsi="Calibri" w:cs="Times New Roman"/>
    </w:rPr>
  </w:style>
  <w:style w:type="paragraph" w:styleId="13">
    <w:name w:val="toc 3"/>
    <w:basedOn w:val="1"/>
    <w:next w:val="1"/>
    <w:autoRedefine/>
    <w:qFormat/>
    <w:uiPriority w:val="39"/>
    <w:pPr>
      <w:ind w:left="840" w:leftChars="400"/>
    </w:pPr>
    <w:rPr>
      <w:rFonts w:cs="Times New Roman"/>
      <w:szCs w:val="24"/>
    </w:rPr>
  </w:style>
  <w:style w:type="paragraph" w:styleId="14">
    <w:name w:val="toc 8"/>
    <w:basedOn w:val="1"/>
    <w:next w:val="1"/>
    <w:autoRedefine/>
    <w:unhideWhenUsed/>
    <w:qFormat/>
    <w:uiPriority w:val="39"/>
    <w:pPr>
      <w:ind w:left="2940" w:leftChars="1400"/>
    </w:pPr>
    <w:rPr>
      <w:rFonts w:ascii="Calibri" w:hAnsi="Calibri" w:cs="Times New Roman"/>
    </w:rPr>
  </w:style>
  <w:style w:type="paragraph" w:styleId="15">
    <w:name w:val="Date"/>
    <w:basedOn w:val="1"/>
    <w:next w:val="1"/>
    <w:link w:val="67"/>
    <w:semiHidden/>
    <w:unhideWhenUsed/>
    <w:qFormat/>
    <w:uiPriority w:val="99"/>
    <w:pPr>
      <w:ind w:left="100" w:leftChars="2500"/>
    </w:pPr>
  </w:style>
  <w:style w:type="paragraph" w:styleId="16">
    <w:name w:val="Body Text Indent 2"/>
    <w:basedOn w:val="1"/>
    <w:link w:val="45"/>
    <w:uiPriority w:val="0"/>
    <w:pPr>
      <w:spacing w:after="120" w:line="480" w:lineRule="auto"/>
      <w:ind w:left="420" w:leftChars="200"/>
    </w:pPr>
    <w:rPr>
      <w:rFonts w:cs="Times New Roman"/>
      <w:szCs w:val="24"/>
    </w:rPr>
  </w:style>
  <w:style w:type="paragraph" w:styleId="17">
    <w:name w:val="Balloon Text"/>
    <w:basedOn w:val="1"/>
    <w:link w:val="44"/>
    <w:unhideWhenUsed/>
    <w:uiPriority w:val="99"/>
    <w:rPr>
      <w:sz w:val="16"/>
      <w:szCs w:val="16"/>
    </w:rPr>
  </w:style>
  <w:style w:type="paragraph" w:styleId="18">
    <w:name w:val="footer"/>
    <w:basedOn w:val="1"/>
    <w:link w:val="48"/>
    <w:qFormat/>
    <w:uiPriority w:val="99"/>
    <w:pPr>
      <w:tabs>
        <w:tab w:val="center" w:pos="4153"/>
        <w:tab w:val="right" w:pos="8306"/>
      </w:tabs>
      <w:snapToGrid w:val="0"/>
      <w:jc w:val="left"/>
    </w:pPr>
    <w:rPr>
      <w:rFonts w:cs="Times New Roman"/>
      <w:sz w:val="18"/>
      <w:szCs w:val="18"/>
    </w:rPr>
  </w:style>
  <w:style w:type="paragraph" w:styleId="19">
    <w:name w:val="header"/>
    <w:basedOn w:val="1"/>
    <w:link w:val="49"/>
    <w:uiPriority w:val="99"/>
    <w:pPr>
      <w:pBdr>
        <w:bottom w:val="single" w:color="auto" w:sz="6" w:space="1"/>
      </w:pBdr>
      <w:tabs>
        <w:tab w:val="center" w:pos="4153"/>
        <w:tab w:val="right" w:pos="8306"/>
      </w:tabs>
      <w:snapToGrid w:val="0"/>
      <w:jc w:val="center"/>
    </w:pPr>
    <w:rPr>
      <w:rFonts w:cs="Times New Roman"/>
      <w:sz w:val="18"/>
      <w:szCs w:val="18"/>
    </w:rPr>
  </w:style>
  <w:style w:type="paragraph" w:styleId="20">
    <w:name w:val="toc 1"/>
    <w:basedOn w:val="1"/>
    <w:next w:val="1"/>
    <w:autoRedefine/>
    <w:qFormat/>
    <w:uiPriority w:val="39"/>
    <w:pPr>
      <w:tabs>
        <w:tab w:val="right" w:leader="dot" w:pos="8296"/>
      </w:tabs>
      <w:ind w:firstLine="0" w:firstLineChars="0"/>
    </w:pPr>
    <w:rPr>
      <w:rFonts w:cs="Times New Roman"/>
      <w:szCs w:val="24"/>
    </w:rPr>
  </w:style>
  <w:style w:type="paragraph" w:styleId="21">
    <w:name w:val="toc 4"/>
    <w:basedOn w:val="1"/>
    <w:next w:val="1"/>
    <w:autoRedefine/>
    <w:unhideWhenUsed/>
    <w:qFormat/>
    <w:uiPriority w:val="39"/>
    <w:pPr>
      <w:ind w:left="1260" w:leftChars="600"/>
    </w:pPr>
    <w:rPr>
      <w:rFonts w:ascii="Calibri" w:hAnsi="Calibri" w:cs="Times New Roman"/>
    </w:rPr>
  </w:style>
  <w:style w:type="paragraph" w:styleId="22">
    <w:name w:val="toc 6"/>
    <w:basedOn w:val="1"/>
    <w:next w:val="1"/>
    <w:autoRedefine/>
    <w:unhideWhenUsed/>
    <w:qFormat/>
    <w:uiPriority w:val="39"/>
    <w:pPr>
      <w:ind w:left="2100" w:leftChars="1000"/>
    </w:pPr>
    <w:rPr>
      <w:rFonts w:ascii="Calibri" w:hAnsi="Calibri" w:cs="Times New Roman"/>
    </w:rPr>
  </w:style>
  <w:style w:type="paragraph" w:styleId="23">
    <w:name w:val="toc 2"/>
    <w:basedOn w:val="1"/>
    <w:next w:val="1"/>
    <w:autoRedefine/>
    <w:qFormat/>
    <w:uiPriority w:val="39"/>
    <w:pPr>
      <w:ind w:left="420" w:leftChars="200"/>
    </w:pPr>
    <w:rPr>
      <w:rFonts w:cs="Times New Roman"/>
      <w:szCs w:val="24"/>
    </w:rPr>
  </w:style>
  <w:style w:type="paragraph" w:styleId="24">
    <w:name w:val="toc 9"/>
    <w:basedOn w:val="1"/>
    <w:next w:val="1"/>
    <w:autoRedefine/>
    <w:unhideWhenUsed/>
    <w:uiPriority w:val="39"/>
    <w:pPr>
      <w:ind w:left="3360" w:leftChars="1600"/>
    </w:pPr>
    <w:rPr>
      <w:rFonts w:ascii="Calibri" w:hAnsi="Calibri" w:cs="Times New Roman"/>
    </w:rPr>
  </w:style>
  <w:style w:type="paragraph" w:styleId="25">
    <w:name w:val="Normal (Web)"/>
    <w:basedOn w:val="1"/>
    <w:unhideWhenUsed/>
    <w:qFormat/>
    <w:uiPriority w:val="99"/>
    <w:pPr>
      <w:widowControl/>
      <w:spacing w:before="100" w:beforeAutospacing="1" w:after="100" w:afterAutospacing="1"/>
      <w:jc w:val="left"/>
    </w:pPr>
    <w:rPr>
      <w:rFonts w:ascii="宋体" w:hAnsi="宋体" w:cs="宋体"/>
      <w:kern w:val="0"/>
      <w:szCs w:val="24"/>
    </w:rPr>
  </w:style>
  <w:style w:type="paragraph" w:styleId="26">
    <w:name w:val="Title"/>
    <w:basedOn w:val="1"/>
    <w:next w:val="1"/>
    <w:link w:val="63"/>
    <w:qFormat/>
    <w:uiPriority w:val="10"/>
    <w:pPr>
      <w:widowControl/>
      <w:adjustRightInd w:val="0"/>
      <w:snapToGrid w:val="0"/>
      <w:spacing w:before="240" w:after="60"/>
      <w:jc w:val="center"/>
      <w:outlineLvl w:val="0"/>
    </w:pPr>
    <w:rPr>
      <w:rFonts w:ascii="Cambria" w:hAnsi="Cambria" w:cs="Times New Roman"/>
      <w:b/>
      <w:bCs/>
      <w:kern w:val="0"/>
      <w:sz w:val="32"/>
      <w:szCs w:val="32"/>
    </w:rPr>
  </w:style>
  <w:style w:type="paragraph" w:styleId="27">
    <w:name w:val="annotation subject"/>
    <w:basedOn w:val="10"/>
    <w:next w:val="10"/>
    <w:link w:val="75"/>
    <w:semiHidden/>
    <w:unhideWhenUsed/>
    <w:qFormat/>
    <w:uiPriority w:val="99"/>
    <w:rPr>
      <w:b/>
      <w:bCs/>
    </w:rPr>
  </w:style>
  <w:style w:type="table" w:styleId="29">
    <w:name w:val="Table Grid"/>
    <w:basedOn w:val="28"/>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page number"/>
    <w:basedOn w:val="30"/>
    <w:qFormat/>
    <w:uiPriority w:val="0"/>
  </w:style>
  <w:style w:type="character" w:styleId="33">
    <w:name w:val="Emphasis"/>
    <w:basedOn w:val="30"/>
    <w:qFormat/>
    <w:uiPriority w:val="20"/>
    <w:rPr>
      <w:i/>
      <w:iCs/>
    </w:rPr>
  </w:style>
  <w:style w:type="character" w:styleId="34">
    <w:name w:val="Hyperlink"/>
    <w:basedOn w:val="30"/>
    <w:unhideWhenUsed/>
    <w:uiPriority w:val="99"/>
    <w:rPr>
      <w:color w:val="0000FF"/>
      <w:u w:val="single"/>
    </w:rPr>
  </w:style>
  <w:style w:type="character" w:styleId="35">
    <w:name w:val="annotation reference"/>
    <w:basedOn w:val="30"/>
    <w:semiHidden/>
    <w:unhideWhenUsed/>
    <w:qFormat/>
    <w:uiPriority w:val="99"/>
    <w:rPr>
      <w:sz w:val="21"/>
      <w:szCs w:val="21"/>
    </w:rPr>
  </w:style>
  <w:style w:type="character" w:customStyle="1" w:styleId="36">
    <w:name w:val="Heading 2 Char"/>
    <w:basedOn w:val="30"/>
    <w:link w:val="3"/>
    <w:uiPriority w:val="9"/>
    <w:rPr>
      <w:rFonts w:asciiTheme="majorHAnsi" w:hAnsiTheme="majorHAnsi" w:eastAsiaTheme="majorEastAsia" w:cstheme="majorBidi"/>
      <w:b/>
      <w:bCs/>
      <w:sz w:val="32"/>
      <w:szCs w:val="32"/>
    </w:rPr>
  </w:style>
  <w:style w:type="character" w:customStyle="1" w:styleId="37">
    <w:name w:val="Document Map Char"/>
    <w:basedOn w:val="30"/>
    <w:link w:val="9"/>
    <w:uiPriority w:val="99"/>
    <w:rPr>
      <w:rFonts w:ascii="Tahoma" w:hAnsi="Tahoma" w:cs="Tahoma"/>
      <w:sz w:val="16"/>
      <w:szCs w:val="16"/>
    </w:rPr>
  </w:style>
  <w:style w:type="character" w:customStyle="1" w:styleId="38">
    <w:name w:val="Heading 3 Char"/>
    <w:basedOn w:val="30"/>
    <w:link w:val="4"/>
    <w:uiPriority w:val="9"/>
    <w:rPr>
      <w:b/>
      <w:bCs/>
      <w:sz w:val="32"/>
      <w:szCs w:val="32"/>
    </w:rPr>
  </w:style>
  <w:style w:type="character" w:customStyle="1" w:styleId="39">
    <w:name w:val="Heading 4 Char"/>
    <w:basedOn w:val="30"/>
    <w:link w:val="5"/>
    <w:uiPriority w:val="0"/>
    <w:rPr>
      <w:rFonts w:asciiTheme="majorHAnsi" w:hAnsiTheme="majorHAnsi" w:eastAsiaTheme="majorEastAsia" w:cstheme="majorBidi"/>
      <w:b/>
      <w:bCs/>
      <w:sz w:val="28"/>
      <w:szCs w:val="28"/>
    </w:rPr>
  </w:style>
  <w:style w:type="paragraph" w:styleId="40">
    <w:name w:val="List Paragraph"/>
    <w:basedOn w:val="1"/>
    <w:qFormat/>
    <w:uiPriority w:val="0"/>
    <w:pPr>
      <w:ind w:firstLine="420"/>
    </w:pPr>
  </w:style>
  <w:style w:type="character" w:customStyle="1" w:styleId="41">
    <w:name w:val="Heading 1 Char"/>
    <w:basedOn w:val="30"/>
    <w:link w:val="2"/>
    <w:uiPriority w:val="0"/>
    <w:rPr>
      <w:b/>
      <w:bCs/>
      <w:kern w:val="44"/>
      <w:sz w:val="44"/>
      <w:szCs w:val="44"/>
    </w:rPr>
  </w:style>
  <w:style w:type="paragraph" w:customStyle="1" w:styleId="42">
    <w:name w:val="图标"/>
    <w:basedOn w:val="1"/>
    <w:link w:val="43"/>
    <w:qFormat/>
    <w:uiPriority w:val="0"/>
    <w:pPr>
      <w:widowControl/>
      <w:adjustRightInd w:val="0"/>
      <w:spacing w:line="300" w:lineRule="auto"/>
      <w:jc w:val="center"/>
      <w:textAlignment w:val="center"/>
    </w:pPr>
    <w:rPr>
      <w:rFonts w:hAnsi="宋体" w:cs="Times New Roman"/>
      <w:b/>
      <w:bCs/>
      <w:kern w:val="0"/>
      <w:szCs w:val="24"/>
    </w:rPr>
  </w:style>
  <w:style w:type="character" w:customStyle="1" w:styleId="43">
    <w:name w:val="图标 Char"/>
    <w:link w:val="42"/>
    <w:uiPriority w:val="0"/>
    <w:rPr>
      <w:rFonts w:ascii="Times New Roman" w:hAnsi="宋体" w:eastAsia="宋体" w:cs="Times New Roman"/>
      <w:b/>
      <w:bCs/>
      <w:kern w:val="0"/>
      <w:sz w:val="24"/>
      <w:szCs w:val="24"/>
    </w:rPr>
  </w:style>
  <w:style w:type="character" w:customStyle="1" w:styleId="44">
    <w:name w:val="Balloon Text Char"/>
    <w:basedOn w:val="30"/>
    <w:link w:val="17"/>
    <w:uiPriority w:val="99"/>
    <w:rPr>
      <w:sz w:val="16"/>
      <w:szCs w:val="16"/>
    </w:rPr>
  </w:style>
  <w:style w:type="character" w:customStyle="1" w:styleId="45">
    <w:name w:val="Body Text Indent 2 Char"/>
    <w:basedOn w:val="30"/>
    <w:link w:val="16"/>
    <w:uiPriority w:val="0"/>
    <w:rPr>
      <w:rFonts w:ascii="Times New Roman" w:hAnsi="Times New Roman" w:eastAsia="宋体" w:cs="Times New Roman"/>
      <w:szCs w:val="24"/>
    </w:rPr>
  </w:style>
  <w:style w:type="character" w:customStyle="1" w:styleId="46">
    <w:name w:val="Body Text Indent Char"/>
    <w:basedOn w:val="30"/>
    <w:link w:val="11"/>
    <w:semiHidden/>
    <w:qFormat/>
    <w:uiPriority w:val="99"/>
  </w:style>
  <w:style w:type="character" w:customStyle="1" w:styleId="47">
    <w:name w:val="Heading 5 Char"/>
    <w:basedOn w:val="30"/>
    <w:link w:val="6"/>
    <w:uiPriority w:val="9"/>
    <w:rPr>
      <w:b/>
      <w:bCs/>
      <w:sz w:val="28"/>
      <w:szCs w:val="28"/>
    </w:rPr>
  </w:style>
  <w:style w:type="character" w:customStyle="1" w:styleId="48">
    <w:name w:val="Footer Char"/>
    <w:basedOn w:val="30"/>
    <w:link w:val="18"/>
    <w:uiPriority w:val="99"/>
    <w:rPr>
      <w:rFonts w:ascii="Times New Roman" w:hAnsi="Times New Roman" w:eastAsia="宋体" w:cs="Times New Roman"/>
      <w:sz w:val="18"/>
      <w:szCs w:val="18"/>
    </w:rPr>
  </w:style>
  <w:style w:type="character" w:customStyle="1" w:styleId="49">
    <w:name w:val="Header Char"/>
    <w:basedOn w:val="30"/>
    <w:link w:val="19"/>
    <w:qFormat/>
    <w:uiPriority w:val="99"/>
    <w:rPr>
      <w:rFonts w:ascii="Times New Roman" w:hAnsi="Times New Roman" w:eastAsia="宋体" w:cs="Times New Roman"/>
      <w:sz w:val="18"/>
      <w:szCs w:val="18"/>
    </w:rPr>
  </w:style>
  <w:style w:type="character" w:customStyle="1" w:styleId="50">
    <w:name w:val="书籍标题1"/>
    <w:basedOn w:val="30"/>
    <w:qFormat/>
    <w:uiPriority w:val="33"/>
    <w:rPr>
      <w:b/>
      <w:bCs/>
      <w:smallCaps/>
      <w:spacing w:val="5"/>
    </w:rPr>
  </w:style>
  <w:style w:type="paragraph" w:customStyle="1" w:styleId="51">
    <w:name w:val="reader-word-layer"/>
    <w:basedOn w:val="1"/>
    <w:uiPriority w:val="99"/>
    <w:pPr>
      <w:widowControl/>
      <w:spacing w:before="100" w:beforeAutospacing="1" w:after="100" w:afterAutospacing="1"/>
      <w:jc w:val="left"/>
    </w:pPr>
    <w:rPr>
      <w:rFonts w:ascii="宋体" w:hAnsi="宋体" w:cs="宋体"/>
      <w:kern w:val="0"/>
      <w:szCs w:val="24"/>
    </w:rPr>
  </w:style>
  <w:style w:type="character" w:customStyle="1" w:styleId="52">
    <w:name w:val="apple-converted-space"/>
    <w:basedOn w:val="30"/>
    <w:qFormat/>
    <w:uiPriority w:val="0"/>
  </w:style>
  <w:style w:type="paragraph" w:customStyle="1" w:styleId="53">
    <w:name w:val="报告正文"/>
    <w:basedOn w:val="1"/>
    <w:link w:val="54"/>
    <w:qFormat/>
    <w:uiPriority w:val="0"/>
    <w:pPr>
      <w:autoSpaceDE w:val="0"/>
      <w:autoSpaceDN w:val="0"/>
      <w:adjustRightInd w:val="0"/>
      <w:ind w:firstLine="480"/>
    </w:pPr>
    <w:rPr>
      <w:rFonts w:ascii="宋体" w:hAnsi="宋体" w:cs="Times New Roman"/>
      <w:bCs/>
      <w:color w:val="FF0000"/>
      <w:szCs w:val="24"/>
    </w:rPr>
  </w:style>
  <w:style w:type="character" w:customStyle="1" w:styleId="54">
    <w:name w:val="报告正文 Char"/>
    <w:basedOn w:val="30"/>
    <w:link w:val="53"/>
    <w:qFormat/>
    <w:uiPriority w:val="0"/>
    <w:rPr>
      <w:rFonts w:ascii="宋体" w:hAnsi="宋体" w:eastAsia="宋体" w:cs="Times New Roman"/>
      <w:bCs/>
      <w:color w:val="FF0000"/>
      <w:sz w:val="24"/>
      <w:szCs w:val="24"/>
    </w:rPr>
  </w:style>
  <w:style w:type="paragraph" w:customStyle="1" w:styleId="55">
    <w:name w:val="表头"/>
    <w:basedOn w:val="1"/>
    <w:uiPriority w:val="99"/>
    <w:pPr>
      <w:spacing w:beforeLines="50" w:afterLines="20" w:line="300" w:lineRule="auto"/>
      <w:jc w:val="center"/>
    </w:pPr>
    <w:rPr>
      <w:rFonts w:cs="Times New Roman"/>
      <w:szCs w:val="24"/>
    </w:rPr>
  </w:style>
  <w:style w:type="paragraph" w:customStyle="1" w:styleId="56">
    <w:name w:val="Char Char Char Char Char Char Char"/>
    <w:basedOn w:val="1"/>
    <w:autoRedefine/>
    <w:uiPriority w:val="99"/>
    <w:pPr>
      <w:ind w:firstLine="617" w:firstLineChars="257"/>
    </w:pPr>
    <w:rPr>
      <w:rFonts w:ascii="仿宋_GB2312" w:hAnsi="Tahoma" w:eastAsia="仿宋_GB2312" w:cs="Arial"/>
      <w:szCs w:val="24"/>
    </w:rPr>
  </w:style>
  <w:style w:type="paragraph" w:customStyle="1" w:styleId="57">
    <w:name w:val="图下"/>
    <w:basedOn w:val="1"/>
    <w:link w:val="58"/>
    <w:qFormat/>
    <w:uiPriority w:val="0"/>
    <w:pPr>
      <w:ind w:firstLine="522"/>
      <w:jc w:val="center"/>
    </w:pPr>
    <w:rPr>
      <w:rFonts w:ascii="宋体" w:hAnsi="宋体" w:cs="Times New Roman"/>
      <w:bCs/>
      <w:szCs w:val="24"/>
    </w:rPr>
  </w:style>
  <w:style w:type="character" w:customStyle="1" w:styleId="58">
    <w:name w:val="图下 Char"/>
    <w:basedOn w:val="30"/>
    <w:link w:val="57"/>
    <w:qFormat/>
    <w:uiPriority w:val="0"/>
    <w:rPr>
      <w:rFonts w:ascii="宋体" w:hAnsi="宋体" w:eastAsia="宋体" w:cs="Times New Roman"/>
      <w:bCs/>
      <w:sz w:val="24"/>
      <w:szCs w:val="24"/>
    </w:rPr>
  </w:style>
  <w:style w:type="paragraph" w:customStyle="1" w:styleId="59">
    <w:name w:val="正文格式"/>
    <w:basedOn w:val="25"/>
    <w:link w:val="60"/>
    <w:qFormat/>
    <w:uiPriority w:val="0"/>
    <w:pPr>
      <w:spacing w:before="0" w:beforeAutospacing="0" w:after="0" w:afterAutospacing="0"/>
      <w:ind w:firstLine="480"/>
      <w:jc w:val="both"/>
    </w:pPr>
    <w:rPr>
      <w:color w:val="111111"/>
    </w:rPr>
  </w:style>
  <w:style w:type="character" w:customStyle="1" w:styleId="60">
    <w:name w:val="正文格式 Char1"/>
    <w:basedOn w:val="30"/>
    <w:link w:val="59"/>
    <w:qFormat/>
    <w:uiPriority w:val="0"/>
    <w:rPr>
      <w:rFonts w:ascii="宋体" w:hAnsi="宋体" w:eastAsia="宋体" w:cs="宋体"/>
      <w:color w:val="111111"/>
      <w:kern w:val="0"/>
      <w:sz w:val="24"/>
      <w:szCs w:val="24"/>
    </w:rPr>
  </w:style>
  <w:style w:type="paragraph" w:customStyle="1" w:styleId="61">
    <w:name w:val="正式格式"/>
    <w:basedOn w:val="59"/>
    <w:qFormat/>
    <w:uiPriority w:val="99"/>
    <w:pPr>
      <w:spacing w:line="300" w:lineRule="auto"/>
    </w:pPr>
    <w:rPr>
      <w:rFonts w:ascii="Times New Roman" w:cs="Times New Roman"/>
    </w:rPr>
  </w:style>
  <w:style w:type="character" w:customStyle="1" w:styleId="62">
    <w:name w:val="规划 Char"/>
    <w:basedOn w:val="30"/>
    <w:qFormat/>
    <w:uiPriority w:val="0"/>
    <w:rPr>
      <w:rFonts w:eastAsia="宋体"/>
      <w:kern w:val="2"/>
      <w:sz w:val="24"/>
      <w:szCs w:val="24"/>
      <w:lang w:val="en-US" w:eastAsia="zh-CN" w:bidi="ar-SA"/>
    </w:rPr>
  </w:style>
  <w:style w:type="character" w:customStyle="1" w:styleId="63">
    <w:name w:val="Title Char"/>
    <w:basedOn w:val="30"/>
    <w:link w:val="26"/>
    <w:qFormat/>
    <w:uiPriority w:val="10"/>
    <w:rPr>
      <w:rFonts w:ascii="Cambria" w:hAnsi="Cambria" w:eastAsia="宋体" w:cs="Times New Roman"/>
      <w:b/>
      <w:bCs/>
      <w:kern w:val="0"/>
      <w:sz w:val="32"/>
      <w:szCs w:val="32"/>
    </w:rPr>
  </w:style>
  <w:style w:type="paragraph" w:styleId="64">
    <w:name w:val="No Spacing"/>
    <w:link w:val="65"/>
    <w:qFormat/>
    <w:uiPriority w:val="1"/>
    <w:rPr>
      <w:rFonts w:asciiTheme="minorHAnsi" w:hAnsiTheme="minorHAnsi" w:eastAsiaTheme="minorEastAsia" w:cstheme="minorBidi"/>
      <w:kern w:val="0"/>
      <w:sz w:val="22"/>
      <w:szCs w:val="22"/>
      <w:lang w:val="en-US" w:eastAsia="en-US" w:bidi="ar-SA"/>
    </w:rPr>
  </w:style>
  <w:style w:type="character" w:customStyle="1" w:styleId="65">
    <w:name w:val="No Spacing Char"/>
    <w:basedOn w:val="30"/>
    <w:link w:val="64"/>
    <w:qFormat/>
    <w:uiPriority w:val="1"/>
    <w:rPr>
      <w:kern w:val="0"/>
      <w:sz w:val="22"/>
      <w:lang w:eastAsia="en-US"/>
    </w:rPr>
  </w:style>
  <w:style w:type="paragraph" w:customStyle="1" w:styleId="66">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lang w:eastAsia="en-US"/>
    </w:rPr>
  </w:style>
  <w:style w:type="character" w:customStyle="1" w:styleId="67">
    <w:name w:val="Date Char"/>
    <w:basedOn w:val="30"/>
    <w:link w:val="15"/>
    <w:semiHidden/>
    <w:qFormat/>
    <w:uiPriority w:val="99"/>
    <w:rPr>
      <w:rFonts w:ascii="Times New Roman" w:hAnsi="Times New Roman" w:eastAsia="宋体"/>
      <w:sz w:val="24"/>
    </w:rPr>
  </w:style>
  <w:style w:type="paragraph" w:customStyle="1" w:styleId="68">
    <w:name w:val="表序"/>
    <w:basedOn w:val="1"/>
    <w:link w:val="69"/>
    <w:qFormat/>
    <w:uiPriority w:val="0"/>
    <w:pPr>
      <w:spacing w:before="240" w:after="120" w:line="240" w:lineRule="auto"/>
      <w:jc w:val="center"/>
    </w:pPr>
    <w:rPr>
      <w:rFonts w:cs="Times New Roman"/>
      <w:sz w:val="22"/>
    </w:rPr>
  </w:style>
  <w:style w:type="character" w:customStyle="1" w:styleId="69">
    <w:name w:val="表序 Char"/>
    <w:basedOn w:val="30"/>
    <w:link w:val="68"/>
    <w:qFormat/>
    <w:uiPriority w:val="0"/>
    <w:rPr>
      <w:rFonts w:ascii="Times New Roman" w:hAnsi="Times New Roman" w:eastAsia="宋体" w:cs="Times New Roman"/>
      <w:sz w:val="22"/>
    </w:rPr>
  </w:style>
  <w:style w:type="paragraph" w:customStyle="1" w:styleId="70">
    <w:name w:val="表内容"/>
    <w:basedOn w:val="1"/>
    <w:link w:val="71"/>
    <w:qFormat/>
    <w:uiPriority w:val="0"/>
    <w:pPr>
      <w:autoSpaceDE w:val="0"/>
      <w:autoSpaceDN w:val="0"/>
      <w:adjustRightInd w:val="0"/>
      <w:spacing w:before="60" w:after="60" w:line="240" w:lineRule="auto"/>
      <w:ind w:firstLine="0" w:firstLineChars="0"/>
      <w:jc w:val="center"/>
    </w:pPr>
    <w:rPr>
      <w:rFonts w:cs="宋体"/>
      <w:kern w:val="0"/>
      <w:sz w:val="22"/>
    </w:rPr>
  </w:style>
  <w:style w:type="character" w:customStyle="1" w:styleId="71">
    <w:name w:val="表内容 Char"/>
    <w:basedOn w:val="30"/>
    <w:link w:val="70"/>
    <w:qFormat/>
    <w:uiPriority w:val="0"/>
    <w:rPr>
      <w:rFonts w:ascii="Times New Roman" w:hAnsi="Times New Roman" w:eastAsia="宋体" w:cs="宋体"/>
      <w:kern w:val="0"/>
      <w:sz w:val="22"/>
    </w:rPr>
  </w:style>
  <w:style w:type="paragraph" w:customStyle="1" w:styleId="72">
    <w:name w:val="默认段落字体 Para Char Char Char Char Char Char Char"/>
    <w:basedOn w:val="1"/>
    <w:qFormat/>
    <w:uiPriority w:val="0"/>
    <w:pPr>
      <w:spacing w:line="240" w:lineRule="auto"/>
      <w:ind w:firstLine="0" w:firstLineChars="0"/>
    </w:pPr>
    <w:rPr>
      <w:rFonts w:ascii="Tahoma" w:hAnsi="Tahoma" w:cs="Times New Roman"/>
      <w:szCs w:val="20"/>
    </w:rPr>
  </w:style>
  <w:style w:type="character" w:styleId="73">
    <w:name w:val="Placeholder Text"/>
    <w:basedOn w:val="30"/>
    <w:semiHidden/>
    <w:qFormat/>
    <w:uiPriority w:val="99"/>
    <w:rPr>
      <w:color w:val="808080"/>
    </w:rPr>
  </w:style>
  <w:style w:type="character" w:customStyle="1" w:styleId="74">
    <w:name w:val="Comment Text Char"/>
    <w:basedOn w:val="30"/>
    <w:link w:val="10"/>
    <w:qFormat/>
    <w:uiPriority w:val="0"/>
    <w:rPr>
      <w:rFonts w:ascii="Times New Roman" w:hAnsi="Times New Roman" w:eastAsia="宋体"/>
      <w:sz w:val="24"/>
    </w:rPr>
  </w:style>
  <w:style w:type="character" w:customStyle="1" w:styleId="75">
    <w:name w:val="Comment Subject Char"/>
    <w:basedOn w:val="74"/>
    <w:link w:val="27"/>
    <w:semiHidden/>
    <w:qFormat/>
    <w:uiPriority w:val="99"/>
    <w:rPr>
      <w:rFonts w:ascii="Times New Roman" w:hAnsi="Times New Roman" w:eastAsia="宋体"/>
      <w:b/>
      <w:bCs/>
      <w:sz w:val="24"/>
    </w:rPr>
  </w:style>
  <w:style w:type="paragraph" w:customStyle="1" w:styleId="76">
    <w:name w:val="评审格式"/>
    <w:basedOn w:val="1"/>
    <w:link w:val="77"/>
    <w:qFormat/>
    <w:uiPriority w:val="0"/>
    <w:pPr>
      <w:widowControl/>
      <w:adjustRightInd w:val="0"/>
      <w:snapToGrid w:val="0"/>
      <w:spacing w:line="300" w:lineRule="auto"/>
      <w:ind w:firstLine="480"/>
    </w:pPr>
    <w:rPr>
      <w:rFonts w:cs="Times New Roman"/>
      <w:bCs/>
      <w:kern w:val="0"/>
      <w:szCs w:val="24"/>
    </w:rPr>
  </w:style>
  <w:style w:type="character" w:customStyle="1" w:styleId="77">
    <w:name w:val="评审格式 Char"/>
    <w:basedOn w:val="30"/>
    <w:link w:val="76"/>
    <w:qFormat/>
    <w:uiPriority w:val="0"/>
    <w:rPr>
      <w:rFonts w:ascii="Times New Roman" w:hAnsi="Times New Roman" w:eastAsia="宋体" w:cs="Times New Roman"/>
      <w:bCs/>
      <w:kern w:val="0"/>
      <w:sz w:val="24"/>
      <w:szCs w:val="24"/>
    </w:rPr>
  </w:style>
  <w:style w:type="paragraph" w:customStyle="1" w:styleId="78">
    <w:name w:val="WW-表格标题11111111111111111111"/>
    <w:basedOn w:val="1"/>
    <w:qFormat/>
    <w:uiPriority w:val="0"/>
    <w:pPr>
      <w:suppressLineNumbers/>
      <w:suppressAutoHyphens/>
      <w:spacing w:line="240" w:lineRule="auto"/>
      <w:ind w:firstLine="0" w:firstLineChars="0"/>
      <w:jc w:val="center"/>
    </w:pPr>
    <w:rPr>
      <w:rFonts w:cs="Times New Roman"/>
      <w:kern w:val="1"/>
      <w:sz w:val="21"/>
      <w:szCs w:val="24"/>
    </w:rPr>
  </w:style>
  <w:style w:type="paragraph" w:customStyle="1" w:styleId="79">
    <w:name w:val="WW-表格内容11111111111111111111111111111111"/>
    <w:basedOn w:val="1"/>
    <w:qFormat/>
    <w:uiPriority w:val="0"/>
    <w:pPr>
      <w:suppressLineNumbers/>
      <w:suppressAutoHyphens/>
      <w:spacing w:line="240" w:lineRule="auto"/>
      <w:ind w:firstLine="0" w:firstLineChars="0"/>
      <w:jc w:val="center"/>
    </w:pPr>
    <w:rPr>
      <w:rFonts w:cs="Times New Roman"/>
      <w:kern w:val="1"/>
      <w:sz w:val="21"/>
      <w:szCs w:val="24"/>
    </w:rPr>
  </w:style>
  <w:style w:type="paragraph" w:customStyle="1" w:styleId="80">
    <w:name w:val="样式 样式 样式 四号 首行缩进:  0.99 厘米 行距: 最小值 25 磅 + 宋体 + 首行缩进:  1.06 厘米"/>
    <w:basedOn w:val="1"/>
    <w:link w:val="81"/>
    <w:uiPriority w:val="0"/>
    <w:pPr>
      <w:ind w:firstLine="601" w:firstLineChars="0"/>
    </w:pPr>
    <w:rPr>
      <w:rFonts w:ascii="宋体" w:hAnsi="宋体" w:eastAsia="仿宋_GB2312" w:cs="宋体"/>
      <w:sz w:val="30"/>
      <w:szCs w:val="30"/>
    </w:rPr>
  </w:style>
  <w:style w:type="character" w:customStyle="1" w:styleId="81">
    <w:name w:val="样式 样式 样式 四号 首行缩进:  0.99 厘米 行距: 最小值 25 磅 + 宋体 + 首行缩进:  1.06 厘米 Char"/>
    <w:basedOn w:val="30"/>
    <w:link w:val="80"/>
    <w:locked/>
    <w:uiPriority w:val="0"/>
    <w:rPr>
      <w:rFonts w:ascii="宋体" w:hAnsi="宋体" w:eastAsia="仿宋_GB2312" w:cs="宋体"/>
      <w:sz w:val="30"/>
      <w:szCs w:val="30"/>
    </w:rPr>
  </w:style>
  <w:style w:type="paragraph" w:customStyle="1" w:styleId="82">
    <w:name w:val="Revision"/>
    <w:hidden/>
    <w:semiHidden/>
    <w:uiPriority w:val="99"/>
    <w:rPr>
      <w:rFonts w:ascii="Times New Roman" w:hAnsi="Times New Roman" w:eastAsia="宋体"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75453D-C639-4505-8987-D18B8990A041}">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51</Pages>
  <Words>802</Words>
  <Characters>969</Characters>
  <Lines>270</Lines>
  <Paragraphs>76</Paragraphs>
  <TotalTime>7110</TotalTime>
  <ScaleCrop>false</ScaleCrop>
  <LinksUpToDate>false</LinksUpToDate>
  <CharactersWithSpaces>1044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2015-08-12T08:01:00Z</dcterms:created>
  <dc:creator>微软中国</dc:creator>
  <cp:lastModifiedBy> 祺</cp:lastModifiedBy>
  <dcterms:modified xsi:type="dcterms:W3CDTF">2025-01-02T06:50:25Z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eyJoZGlkIjoiMWQ1NzkxYzE1NTNhZjc0YzgwZGM2NTc0OTI3MDcwNWQiLCJ1c2VySWQiOiI0MzU3NTE4NDAifQ==</vt:lpwstr>
  </property>
  <property fmtid="{D5CDD505-2E9C-101B-9397-08002B2CF9AE}" pid="3" name="KSOProductBuildVer">
    <vt:lpwstr>2052-12.1.0.19770</vt:lpwstr>
  </property>
  <property fmtid="{D5CDD505-2E9C-101B-9397-08002B2CF9AE}" pid="4" name="ICV">
    <vt:lpwstr>B39E1E8B525A490BBDCA7A1D07339A89_12</vt:lpwstr>
  </property>
</Properties>
</file>