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  <w:shd w:val="clear" w:color="FFFFFF" w:fill="D9D9D9"/>
        </w:rPr>
        <w:t>职权编号：C2342900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1.检查单：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水务023-安全生产检查单（项目法人）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水务023-1-安全生产检查单（项目法人管理机构、教育培训及人员履职）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水务024-安全生产检查单（监理单位）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水务024-1-安全生产检查单（监理单位管理机构、教育培训及人员履职）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水务025-安全生产检查单（施工单位）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水务025-5-安全生产检查单（施工单位管理机构、教育培训及人员履职）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水务026-安全生产检查单（其他单位）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2.检查模块：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安全生产行为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3.检查项：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安全-</w:t>
      </w:r>
      <w:r>
        <w:rPr>
          <w:rFonts w:ascii="仿宋_GB2312" w:hAnsi="仿宋_GB2312" w:eastAsia="仿宋_GB2312" w:cs="仿宋_GB2312"/>
          <w:spacing w:val="-11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生产经营单位未如实记录安全生产教育和培训情况（水利类）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4.检查内容：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生产经营单位未如实记录安全生产教育和培训情况（水利类）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8" w:firstLineChars="200"/>
        <w:jc w:val="left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依据名称：《中华人民共和国安全生产法》(2021)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依据条款：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1"/>
          <w:sz w:val="28"/>
          <w:szCs w:val="28"/>
        </w:rPr>
        <w:t>第二十八条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　（四）生产经营单位应当建立安全生产教育和培训档案，如实记录安全生产教育和培训的时间、内容、参加人员以及考核结果等情况。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8" w:firstLineChars="200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标准规范名称、编号及版本号（规章文件文号）：《水利水电工程施工安全管理导则》</w:t>
      </w:r>
      <w:r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（S</w:t>
      </w:r>
      <w:r>
        <w:rPr>
          <w:rFonts w:ascii="仿宋_GB2312" w:hAnsi="仿宋_GB2312" w:eastAsia="仿宋_GB2312" w:cs="仿宋_GB2312"/>
          <w:spacing w:val="-11"/>
          <w:sz w:val="28"/>
          <w:szCs w:val="28"/>
        </w:rPr>
        <w:t>L721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-</w:t>
      </w:r>
      <w:r>
        <w:rPr>
          <w:rFonts w:ascii="仿宋_GB2312" w:hAnsi="仿宋_GB2312" w:eastAsia="仿宋_GB2312" w:cs="仿宋_GB2312"/>
          <w:spacing w:val="-11"/>
          <w:sz w:val="28"/>
          <w:szCs w:val="28"/>
        </w:rPr>
        <w:t>2015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8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b/>
          <w:bCs/>
          <w:spacing w:val="-11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标准规范（规章文件）条款：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6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8.3其他从业人员的安全生产教育培训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6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8.3.1施工单位对新进场的工人，必须进行公司、项目、班组三级安全教育培训，经考核合格后，方能允许上岗。三级安全教育培训应包括下列主要内容：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6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1  公司安全教育培训： 国家和地方有关安全生产法律、法规、规章、制度、标准、企业安全管理制度和劳动纪律、从业人员安全生产权利和义务等；教育培训的时间不得少于15学时；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6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2  项目安全教育培训：工地安全生产管理制度、 安全职责和劳动纪律、个人防护用品的使用和维护、现场作业环境特点、不安全因素的识别和处理、事故防范等；教育培训的时间不得少于15学时；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6" w:firstLineChars="200"/>
        <w:jc w:val="left"/>
        <w:textAlignment w:val="auto"/>
        <w:rPr>
          <w:rFonts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-11"/>
          <w:kern w:val="0"/>
          <w:sz w:val="28"/>
          <w:szCs w:val="28"/>
          <w:shd w:val="clear" w:color="auto" w:fill="FFFFFF"/>
          <w:lang w:bidi="ar"/>
        </w:rPr>
        <w:t>3  班组安全教育培训：本工种的安全操作规程和技能、劳动纪律、安全作业与职业卫生要求、作业质量与安全标准、岗位之间衔接配合注意事项、危险点识别、事故防范和紧急避险方法等；培训教育的时间不得少于20学时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pacing w:val="-1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A7305"/>
    <w:multiLevelType w:val="multilevel"/>
    <w:tmpl w:val="4C9A7305"/>
    <w:lvl w:ilvl="0" w:tentative="0">
      <w:start w:val="1"/>
      <w:numFmt w:val="decimal"/>
      <w:lvlText w:val="%1"/>
      <w:lvlJc w:val="center"/>
      <w:pPr>
        <w:ind w:left="1260" w:hanging="420"/>
      </w:pPr>
      <w:rPr>
        <w:rFonts w:hint="eastAsia" w:cs="Times New Roman"/>
        <w:b/>
        <w:i w:val="0"/>
        <w:sz w:val="44"/>
      </w:rPr>
    </w:lvl>
    <w:lvl w:ilvl="1" w:tentative="0">
      <w:start w:val="1"/>
      <w:numFmt w:val="decimal"/>
      <w:pStyle w:val="2"/>
      <w:lvlText w:val="%1.%2"/>
      <w:lvlJc w:val="center"/>
      <w:pPr>
        <w:ind w:left="840" w:hanging="420"/>
      </w:pPr>
      <w:rPr>
        <w:rFonts w:hint="eastAsia" w:cs="Times New Roman"/>
        <w:b/>
        <w:i w:val="0"/>
      </w:rPr>
    </w:lvl>
    <w:lvl w:ilvl="2" w:tentative="0">
      <w:start w:val="1"/>
      <w:numFmt w:val="decimal"/>
      <w:pStyle w:val="3"/>
      <w:lvlText w:val="%1.%2.%3"/>
      <w:lvlJc w:val="left"/>
      <w:pPr>
        <w:ind w:left="1260" w:hanging="818"/>
      </w:pPr>
      <w:rPr>
        <w:rFonts w:hint="eastAsia" w:cs="Times New Roman"/>
        <w:b/>
        <w:i w:val="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F7B1"/>
    <w:rsid w:val="00472BD1"/>
    <w:rsid w:val="00A656DD"/>
    <w:rsid w:val="0769FCA8"/>
    <w:rsid w:val="1DFAC03D"/>
    <w:rsid w:val="6FFC6AD1"/>
    <w:rsid w:val="7EBFF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40" w:after="120"/>
      <w:ind w:left="0" w:firstLine="0"/>
      <w:jc w:val="center"/>
      <w:outlineLvl w:val="1"/>
    </w:pPr>
    <w:rPr>
      <w:rFonts w:ascii="Cambria" w:hAnsi="Cambria"/>
      <w:b/>
      <w:bCs/>
      <w:sz w:val="36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ind w:left="442" w:firstLine="0"/>
      <w:outlineLvl w:val="2"/>
    </w:pPr>
    <w:rPr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701</Words>
  <Characters>748</Characters>
  <Lines>5</Lines>
  <Paragraphs>1</Paragraphs>
  <TotalTime>0</TotalTime>
  <ScaleCrop>false</ScaleCrop>
  <LinksUpToDate>false</LinksUpToDate>
  <CharactersWithSpaces>759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2021-11-12T18:54:00Z</dcterms:created>
  <dc:creator>shuiwuju</dc:creator>
  <cp:lastModifiedBy>shuiwuju</cp:lastModifiedBy>
  <dcterms:modified xsi:type="dcterms:W3CDTF">2021-12-30T15:52:17Z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