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uppressAutoHyphens/>
        <w:kinsoku/>
        <w:wordWrap/>
        <w:overflowPunct/>
        <w:topLinePunct w:val="0"/>
        <w:autoSpaceDE/>
        <w:autoSpaceDN/>
        <w:bidi w:val="0"/>
        <w:adjustRightInd/>
        <w:snapToGrid/>
        <w:spacing w:line="480" w:lineRule="exact"/>
        <w:ind w:firstLine="640"/>
        <w:textAlignment w:val="auto"/>
        <w:rPr>
          <w:rFonts w:ascii="仿宋_GB2312" w:hAnsi="仿宋_GB2312" w:eastAsia="仿宋_GB2312" w:cs="仿宋_GB2312"/>
          <w:sz w:val="32"/>
          <w:szCs w:val="32"/>
          <w:shd w:val="clear" w:color="FFFFFF" w:fill="D9D9D9"/>
        </w:rPr>
      </w:pPr>
      <w:r>
        <w:rPr>
          <w:rFonts w:hint="eastAsia" w:ascii="仿宋_GB2312" w:hAnsi="仿宋_GB2312" w:eastAsia="仿宋_GB2312" w:cs="仿宋_GB2312"/>
          <w:sz w:val="32"/>
          <w:szCs w:val="32"/>
          <w:shd w:val="clear" w:color="FFFFFF" w:fill="D9D9D9"/>
        </w:rPr>
        <w:t>职权编号：</w:t>
      </w:r>
      <w:r>
        <w:rPr>
          <w:rFonts w:ascii="仿宋_GB2312" w:hAnsi="仿宋_GB2312" w:eastAsia="仿宋_GB2312" w:cs="仿宋_GB2312"/>
          <w:sz w:val="32"/>
          <w:szCs w:val="32"/>
          <w:shd w:val="clear" w:color="FFFFFF" w:fill="D9D9D9"/>
        </w:rPr>
        <w:t>C2328300</w:t>
      </w:r>
    </w:p>
    <w:p>
      <w:pPr>
        <w:keepNext w:val="0"/>
        <w:keepLines w:val="0"/>
        <w:pageBreakBefore w:val="0"/>
        <w:suppressAutoHyphens/>
        <w:kinsoku/>
        <w:wordWrap/>
        <w:overflowPunct/>
        <w:topLinePunct w:val="0"/>
        <w:autoSpaceDE/>
        <w:autoSpaceDN/>
        <w:bidi w:val="0"/>
        <w:adjustRightInd/>
        <w:snapToGrid/>
        <w:spacing w:line="48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1.检查单：</w:t>
      </w:r>
      <w:r>
        <w:rPr>
          <w:rFonts w:hint="eastAsia" w:ascii="仿宋_GB2312" w:hAnsi="仿宋_GB2312" w:eastAsia="仿宋_GB2312" w:cs="仿宋_GB2312"/>
          <w:sz w:val="32"/>
          <w:szCs w:val="32"/>
        </w:rPr>
        <w:t>水务022-水利工程建设管理检查单</w:t>
      </w:r>
    </w:p>
    <w:p>
      <w:pPr>
        <w:keepNext w:val="0"/>
        <w:keepLines w:val="0"/>
        <w:pageBreakBefore w:val="0"/>
        <w:suppressAutoHyphens/>
        <w:kinsoku/>
        <w:wordWrap/>
        <w:overflowPunct/>
        <w:topLinePunct w:val="0"/>
        <w:autoSpaceDE/>
        <w:autoSpaceDN/>
        <w:bidi w:val="0"/>
        <w:adjustRightInd/>
        <w:snapToGrid/>
        <w:spacing w:line="48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2.检查模块：</w:t>
      </w:r>
      <w:r>
        <w:rPr>
          <w:rFonts w:hint="eastAsia" w:ascii="仿宋_GB2312" w:hAnsi="仿宋_GB2312" w:eastAsia="仿宋_GB2312" w:cs="仿宋_GB2312"/>
          <w:sz w:val="32"/>
          <w:szCs w:val="32"/>
        </w:rPr>
        <w:t>勘察设计资质资格</w:t>
      </w:r>
    </w:p>
    <w:p>
      <w:pPr>
        <w:keepNext w:val="0"/>
        <w:keepLines w:val="0"/>
        <w:pageBreakBefore w:val="0"/>
        <w:suppressAutoHyphens/>
        <w:kinsoku/>
        <w:wordWrap/>
        <w:overflowPunct/>
        <w:topLinePunct w:val="0"/>
        <w:autoSpaceDE/>
        <w:autoSpaceDN/>
        <w:bidi w:val="0"/>
        <w:adjustRightInd/>
        <w:snapToGrid/>
        <w:spacing w:line="48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3.检查项：</w:t>
      </w:r>
      <w:r>
        <w:rPr>
          <w:rFonts w:hint="eastAsia" w:ascii="仿宋_GB2312" w:hAnsi="仿宋_GB2312" w:eastAsia="仿宋_GB2312" w:cs="仿宋_GB2312"/>
          <w:sz w:val="32"/>
          <w:szCs w:val="32"/>
        </w:rPr>
        <w:t>勘设资质-1 水务建设工程勘察、设计单位超越其资质等级许可的范围承揽建设工程勘察、设计业务</w:t>
      </w:r>
    </w:p>
    <w:p>
      <w:pPr>
        <w:keepNext w:val="0"/>
        <w:keepLines w:val="0"/>
        <w:pageBreakBefore w:val="0"/>
        <w:suppressAutoHyphens/>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4.检查内容：</w:t>
      </w:r>
      <w:r>
        <w:rPr>
          <w:rFonts w:hint="eastAsia" w:ascii="仿宋_GB2312" w:hAnsi="仿宋_GB2312" w:eastAsia="仿宋_GB2312" w:cs="仿宋_GB2312"/>
          <w:sz w:val="32"/>
          <w:szCs w:val="32"/>
        </w:rPr>
        <w:t>勘察、设计</w:t>
      </w:r>
      <w:bookmarkStart w:id="0" w:name="_GoBack"/>
      <w:bookmarkEnd w:id="0"/>
      <w:r>
        <w:rPr>
          <w:rFonts w:hint="eastAsia" w:ascii="仿宋_GB2312" w:hAnsi="仿宋_GB2312" w:eastAsia="仿宋_GB2312" w:cs="仿宋_GB2312"/>
          <w:sz w:val="32"/>
          <w:szCs w:val="32"/>
        </w:rPr>
        <w:t>单位是否超越本单位资质等级承揽工程</w:t>
      </w:r>
      <w:r>
        <w:rPr>
          <w:rFonts w:hint="eastAsia" w:ascii="仿宋_GB2312" w:hAnsi="仿宋_GB2312" w:eastAsia="仿宋_GB2312" w:cs="仿宋_GB2312"/>
          <w:sz w:val="32"/>
          <w:szCs w:val="32"/>
          <w:lang w:eastAsia="zh-CN"/>
        </w:rPr>
        <w:t>；或者允许其他单位或者个人以本单位名义承揽工程</w:t>
      </w:r>
    </w:p>
    <w:p>
      <w:pPr>
        <w:keepNext w:val="0"/>
        <w:keepLines w:val="0"/>
        <w:pageBreakBefore w:val="0"/>
        <w:suppressAutoHyphens/>
        <w:kinsoku/>
        <w:wordWrap/>
        <w:overflowPunct/>
        <w:topLinePunct w:val="0"/>
        <w:autoSpaceDE/>
        <w:autoSpaceDN/>
        <w:bidi w:val="0"/>
        <w:adjustRightInd/>
        <w:snapToGrid/>
        <w:spacing w:line="480" w:lineRule="exact"/>
        <w:ind w:firstLine="64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5.检查标准：</w:t>
      </w:r>
    </w:p>
    <w:p>
      <w:pPr>
        <w:keepNext w:val="0"/>
        <w:keepLines w:val="0"/>
        <w:pageBreakBefore w:val="0"/>
        <w:widowControl/>
        <w:suppressAutoHyphens/>
        <w:kinsoku/>
        <w:wordWrap/>
        <w:overflowPunct/>
        <w:topLinePunct w:val="0"/>
        <w:autoSpaceDE/>
        <w:autoSpaceDN/>
        <w:bidi w:val="0"/>
        <w:adjustRightInd/>
        <w:snapToGrid/>
        <w:spacing w:line="480" w:lineRule="exact"/>
        <w:ind w:firstLine="642"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依据名称：《建设工程勘察设计管理条例》</w:t>
      </w:r>
    </w:p>
    <w:p>
      <w:pPr>
        <w:keepNext w:val="0"/>
        <w:keepLines w:val="0"/>
        <w:pageBreakBefore w:val="0"/>
        <w:widowControl/>
        <w:suppressAutoHyphens/>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依据条款：</w:t>
      </w:r>
    </w:p>
    <w:p>
      <w:pPr>
        <w:keepNext w:val="0"/>
        <w:keepLines w:val="0"/>
        <w:pageBreakBefore w:val="0"/>
        <w:widowControl/>
        <w:suppressAutoHyphens/>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建设工程勘察、设计单位应当在其资质等级许可的范围内承揽建设工程勘察、设计业务。</w:t>
      </w:r>
    </w:p>
    <w:p>
      <w:pPr>
        <w:keepNext w:val="0"/>
        <w:keepLines w:val="0"/>
        <w:pageBreakBefore w:val="0"/>
        <w:widowControl/>
        <w:suppressAutoHyphens/>
        <w:kinsoku/>
        <w:wordWrap/>
        <w:overflowPunct/>
        <w:topLinePunct w:val="0"/>
        <w:autoSpaceDE/>
        <w:autoSpaceDN/>
        <w:bidi w:val="0"/>
        <w:adjustRightInd/>
        <w:snapToGrid/>
        <w:spacing w:line="480" w:lineRule="exact"/>
        <w:ind w:firstLine="64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r>
    </w:p>
    <w:p>
      <w:pPr>
        <w:keepNext w:val="0"/>
        <w:keepLines w:val="0"/>
        <w:pageBreakBefore w:val="0"/>
        <w:widowControl/>
        <w:suppressAutoHyphens/>
        <w:kinsoku/>
        <w:wordWrap/>
        <w:overflowPunct/>
        <w:topLinePunct w:val="0"/>
        <w:autoSpaceDE/>
        <w:autoSpaceDN/>
        <w:bidi w:val="0"/>
        <w:adjustRightInd/>
        <w:snapToGrid/>
        <w:spacing w:line="480" w:lineRule="exact"/>
        <w:ind w:firstLine="642"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依据名称：建设工程勘察设计资质管理规定（建设部令第160号）</w:t>
      </w:r>
    </w:p>
    <w:p>
      <w:pPr>
        <w:keepNext w:val="0"/>
        <w:keepLines w:val="0"/>
        <w:pageBreakBefore w:val="0"/>
        <w:widowControl/>
        <w:suppressAutoHyphens/>
        <w:kinsoku/>
        <w:wordWrap/>
        <w:overflowPunct/>
        <w:topLinePunct w:val="0"/>
        <w:autoSpaceDE/>
        <w:autoSpaceDN/>
        <w:bidi w:val="0"/>
        <w:adjustRightInd/>
        <w:snapToGrid/>
        <w:spacing w:line="48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2.1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依据条款：</w:t>
      </w:r>
    </w:p>
    <w:p>
      <w:pPr>
        <w:keepNext w:val="0"/>
        <w:keepLines w:val="0"/>
        <w:pageBreakBefore w:val="0"/>
        <w:widowControl/>
        <w:suppressAutoHyphens/>
        <w:kinsoku/>
        <w:wordWrap/>
        <w:overflowPunct/>
        <w:topLinePunct w:val="0"/>
        <w:autoSpaceDE/>
        <w:autoSpaceDN/>
        <w:bidi w:val="0"/>
        <w:adjustRightInd/>
        <w:snapToGrid/>
        <w:spacing w:line="48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工程勘察资质分为工程勘察综合资质、工程勘察专业资质、工程勘察劳务资质。</w:t>
      </w:r>
    </w:p>
    <w:p>
      <w:pPr>
        <w:keepNext w:val="0"/>
        <w:keepLines w:val="0"/>
        <w:pageBreakBefore w:val="0"/>
        <w:widowControl/>
        <w:suppressAutoHyphens/>
        <w:kinsoku/>
        <w:wordWrap/>
        <w:overflowPunct/>
        <w:topLinePunct w:val="0"/>
        <w:autoSpaceDE/>
        <w:autoSpaceDN/>
        <w:bidi w:val="0"/>
        <w:adjustRightInd/>
        <w:snapToGrid/>
        <w:spacing w:line="48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工程勘察综合资质只设甲级；工程勘察专业资质设甲级、乙级，根据工程性质和技术特点，部分专业可以设丙级；工程勘察劳务资质不分等级。</w:t>
      </w:r>
    </w:p>
    <w:p>
      <w:pPr>
        <w:keepNext w:val="0"/>
        <w:keepLines w:val="0"/>
        <w:pageBreakBefore w:val="0"/>
        <w:widowControl/>
        <w:suppressAutoHyphens/>
        <w:kinsoku/>
        <w:wordWrap/>
        <w:overflowPunct/>
        <w:topLinePunct w:val="0"/>
        <w:autoSpaceDE/>
        <w:autoSpaceDN/>
        <w:bidi w:val="0"/>
        <w:adjustRightInd/>
        <w:snapToGrid/>
        <w:spacing w:line="48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取得工程勘察综合资质的企业，可以承接各专业（海洋工程勘察除外）、各等级工程勘察业务；取得工程勘察专业资质的企业，可以承接相应等级相应专业的工程勘察业务；取得工程勘察劳务资质的企业，可以承接岩土工程治理、工程钻探、凿井等工程勘察劳务业务。</w:t>
      </w:r>
    </w:p>
    <w:p>
      <w:pPr>
        <w:keepNext w:val="0"/>
        <w:keepLines w:val="0"/>
        <w:pageBreakBefore w:val="0"/>
        <w:widowControl/>
        <w:suppressAutoHyphens/>
        <w:kinsoku/>
        <w:wordWrap/>
        <w:overflowPunct/>
        <w:topLinePunct w:val="0"/>
        <w:autoSpaceDE/>
        <w:autoSpaceDN/>
        <w:bidi w:val="0"/>
        <w:adjustRightInd/>
        <w:snapToGrid/>
        <w:spacing w:line="48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 xml:space="preserve"> 工程设计资质分为工程设计综合资质、工程设计行业资质、工程设计专业资质和工程设计专项资质。</w:t>
      </w:r>
    </w:p>
    <w:p>
      <w:pPr>
        <w:keepNext w:val="0"/>
        <w:keepLines w:val="0"/>
        <w:pageBreakBefore w:val="0"/>
        <w:widowControl/>
        <w:suppressAutoHyphens/>
        <w:kinsoku/>
        <w:wordWrap/>
        <w:overflowPunct/>
        <w:topLinePunct w:val="0"/>
        <w:autoSpaceDE/>
        <w:autoSpaceDN/>
        <w:bidi w:val="0"/>
        <w:adjustRightInd/>
        <w:snapToGrid/>
        <w:spacing w:line="48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工程设计综合资质只设甲级；工程设计行业资质、工程设计专业资质、工程设计专项资质设甲级、乙级。</w:t>
      </w:r>
    </w:p>
    <w:p>
      <w:pPr>
        <w:keepNext w:val="0"/>
        <w:keepLines w:val="0"/>
        <w:pageBreakBefore w:val="0"/>
        <w:widowControl/>
        <w:suppressAutoHyphens/>
        <w:kinsoku/>
        <w:wordWrap/>
        <w:overflowPunct/>
        <w:topLinePunct w:val="0"/>
        <w:autoSpaceDE/>
        <w:autoSpaceDN/>
        <w:bidi w:val="0"/>
        <w:adjustRightInd/>
        <w:snapToGrid/>
        <w:spacing w:line="48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根据工程性质和技术特点，个别行业、专业、专项资质可以设丙级，建筑工程专业资质可以设丁级。</w:t>
      </w:r>
    </w:p>
    <w:p>
      <w:pPr>
        <w:keepNext w:val="0"/>
        <w:keepLines w:val="0"/>
        <w:pageBreakBefore w:val="0"/>
        <w:widowControl/>
        <w:suppressAutoHyphens/>
        <w:kinsoku/>
        <w:wordWrap/>
        <w:overflowPunct/>
        <w:topLinePunct w:val="0"/>
        <w:autoSpaceDE/>
        <w:autoSpaceDN/>
        <w:bidi w:val="0"/>
        <w:adjustRightInd/>
        <w:snapToGrid/>
        <w:spacing w:line="48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取得工程设计综合资质的企业，可以承接各行业、各等级的建设工程设计业务；取得工程设计行业资质的企业，可以承接相应行业相应等级的工程设计业务及本行业范围内同级别的相应专业、专项（设计施工一体化资质除外）工程设计业务；取得工程设计专业资质的企业，可以承接本专业相应等级的专业工程设计业务及同级别的相应专项工程设计业务（设计施工一体化资质除外）；取得工程设计专项资质的企业，可以承接本专项相应等级的专项工程设计业务。</w:t>
      </w:r>
    </w:p>
    <w:p>
      <w:pPr>
        <w:keepNext w:val="0"/>
        <w:keepLines w:val="0"/>
        <w:pageBreakBefore w:val="0"/>
        <w:widowControl/>
        <w:suppressAutoHyphens/>
        <w:kinsoku/>
        <w:wordWrap/>
        <w:overflowPunct/>
        <w:topLinePunct w:val="0"/>
        <w:autoSpaceDE/>
        <w:autoSpaceDN/>
        <w:bidi w:val="0"/>
        <w:adjustRightInd/>
        <w:snapToGrid/>
        <w:spacing w:line="48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建设工程勘察、工程设计资质标准和各资质类别、级别企业承担工程的具体范围由国务院建设主管部门商国务院有关部门制定。</w:t>
      </w:r>
    </w:p>
    <w:p>
      <w:pPr>
        <w:keepNext w:val="0"/>
        <w:keepLines w:val="0"/>
        <w:pageBreakBefore w:val="0"/>
        <w:kinsoku/>
        <w:wordWrap/>
        <w:overflowPunct/>
        <w:topLinePunct w:val="0"/>
        <w:autoSpaceDE/>
        <w:autoSpaceDN/>
        <w:bidi w:val="0"/>
        <w:adjustRightInd/>
        <w:snapToGrid/>
        <w:spacing w:line="4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102"/>
    <w:rsid w:val="00150102"/>
    <w:rsid w:val="00211605"/>
    <w:rsid w:val="00430022"/>
    <w:rsid w:val="7FFF9439"/>
    <w:rsid w:val="FEF79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Words>
  <Characters>712</Characters>
  <Lines>5</Lines>
  <Paragraphs>1</Paragraphs>
  <TotalTime>1</TotalTime>
  <ScaleCrop>false</ScaleCrop>
  <LinksUpToDate>false</LinksUpToDate>
  <CharactersWithSpaces>835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2021-12-12T02:13:00Z</dcterms:created>
  <dc:creator>OTEC-JW</dc:creator>
  <cp:lastModifiedBy>shuiwuju</cp:lastModifiedBy>
  <dcterms:modified xsi:type="dcterms:W3CDTF">2022-01-12T13:58:39Z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