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C2322000</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水务018-质量检查单（检测单位）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水务018-1-质量检查单（检测单位质量管理体系）</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质量保证体系</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质量保证体系-6 水利工程质量检测单位是否使用不符合条件的检测人员</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水利工程质量检测单位</w:t>
      </w:r>
      <w:bookmarkStart w:id="0" w:name="_GoBack"/>
      <w:r>
        <w:rPr>
          <w:rFonts w:hint="eastAsia" w:ascii="仿宋_GB2312" w:hAnsi="仿宋_GB2312" w:eastAsia="仿宋_GB2312" w:cs="仿宋_GB2312"/>
          <w:sz w:val="32"/>
          <w:szCs w:val="32"/>
        </w:rPr>
        <w:t>是否使用不符合条件的检测人员</w:t>
      </w:r>
    </w:p>
    <w:bookmarkEnd w:id="0"/>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keepNext w:val="0"/>
        <w:keepLines w:val="0"/>
        <w:pageBreakBefore w:val="0"/>
        <w:widowControl/>
        <w:kinsoku/>
        <w:wordWrap/>
        <w:overflowPunct/>
        <w:topLinePunct w:val="0"/>
        <w:autoSpaceDE/>
        <w:autoSpaceDN/>
        <w:bidi w:val="0"/>
        <w:adjustRightInd/>
        <w:snapToGrid/>
        <w:spacing w:line="480" w:lineRule="exact"/>
        <w:ind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依据名称：《水利工程质量检测管理规定》（2019年5月10日修订版）</w:t>
      </w:r>
    </w:p>
    <w:p>
      <w:pPr>
        <w:keepNext w:val="0"/>
        <w:keepLines w:val="0"/>
        <w:pageBreakBefore w:val="0"/>
        <w:widowControl/>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依据条款：</w:t>
      </w:r>
    </w:p>
    <w:p>
      <w:pPr>
        <w:keepNext w:val="0"/>
        <w:keepLines w:val="0"/>
        <w:pageBreakBefore w:val="0"/>
        <w:widowControl/>
        <w:kinsoku/>
        <w:wordWrap/>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从事水利工程质量检测的专业技术人员（以下简称检测人员），应当具备相应的质量检测知识和能力，并按照国家职业资格管理的规定取得从业资格。</w:t>
      </w:r>
    </w:p>
    <w:p>
      <w:pPr>
        <w:keepNext w:val="0"/>
        <w:keepLines w:val="0"/>
        <w:pageBreakBefore w:val="0"/>
        <w:widowControl/>
        <w:kinsoku/>
        <w:wordWrap/>
        <w:overflowPunct/>
        <w:topLinePunct w:val="0"/>
        <w:autoSpaceDE/>
        <w:autoSpaceDN/>
        <w:bidi w:val="0"/>
        <w:adjustRightInd/>
        <w:snapToGrid/>
        <w:spacing w:line="480" w:lineRule="exact"/>
        <w:ind w:firstLine="642" w:firstLineChars="200"/>
        <w:jc w:val="left"/>
        <w:textAlignment w:val="auto"/>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标准规范名称、编号及版本号：水利部关于发布水利工程质量检测单位资质等级标准的公告（水利部公告[2018]3号）</w:t>
      </w:r>
    </w:p>
    <w:p>
      <w:pPr>
        <w:keepNext w:val="0"/>
        <w:keepLines w:val="0"/>
        <w:pageBreakBefore w:val="0"/>
        <w:widowControl/>
        <w:kinsoku/>
        <w:wordWrap/>
        <w:overflowPunct/>
        <w:topLinePunct w:val="0"/>
        <w:autoSpaceDE/>
        <w:autoSpaceDN/>
        <w:bidi w:val="0"/>
        <w:adjustRightInd/>
        <w:snapToGrid/>
        <w:spacing w:line="480" w:lineRule="exact"/>
        <w:ind w:firstLine="642" w:firstLineChars="200"/>
        <w:jc w:val="left"/>
        <w:textAlignment w:val="auto"/>
        <w:rPr>
          <w:rFonts w:hint="eastAsia"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shd w:val="clear" w:color="auto" w:fill="FFFFFF"/>
          <w:lang w:bidi="ar"/>
        </w:rPr>
        <w:t>标准规范条款：</w:t>
      </w:r>
    </w:p>
    <w:p>
      <w:pPr>
        <w:widowControl/>
        <w:spacing w:before="100" w:beforeAutospacing="1" w:after="100" w:afterAutospacing="1"/>
        <w:jc w:val="center"/>
        <w:rPr>
          <w:rFonts w:ascii="楷体_GB2312" w:eastAsia="楷体_GB2312"/>
          <w:b/>
          <w:bCs/>
          <w:color w:val="000000"/>
          <w:kern w:val="0"/>
          <w:sz w:val="24"/>
        </w:rPr>
      </w:pPr>
      <w:r>
        <w:rPr>
          <w:rFonts w:hint="eastAsia"/>
          <w:color w:val="0000FF"/>
        </w:rPr>
        <w:t xml:space="preserve">      </w:t>
      </w:r>
      <w:r>
        <w:rPr>
          <w:rFonts w:hint="eastAsia" w:ascii="仿宋_GB2312" w:hAnsi="仿宋_GB2312" w:eastAsia="仿宋_GB2312" w:cs="仿宋_GB2312"/>
          <w:sz w:val="32"/>
          <w:szCs w:val="32"/>
        </w:rPr>
        <w:t xml:space="preserve"> </w:t>
      </w:r>
      <w:r>
        <w:rPr>
          <w:rFonts w:hint="eastAsia" w:ascii="楷体_GB2312" w:eastAsia="楷体_GB2312"/>
          <w:b/>
          <w:bCs/>
          <w:color w:val="000000"/>
          <w:kern w:val="0"/>
          <w:sz w:val="24"/>
        </w:rPr>
        <w:t>表1：人员配备、业绩、管理体系和质量保证体系要求</w:t>
      </w:r>
    </w:p>
    <w:tbl>
      <w:tblPr>
        <w:tblStyle w:val="2"/>
        <w:tblW w:w="878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381"/>
        <w:gridCol w:w="3152"/>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75" w:type="dxa"/>
            <w:gridSpan w:val="2"/>
            <w:tcBorders>
              <w:top w:val="single" w:color="auto" w:sz="4" w:space="0"/>
              <w:left w:val="single" w:color="auto" w:sz="4" w:space="0"/>
              <w:bottom w:val="single" w:color="auto" w:sz="4" w:space="0"/>
              <w:right w:val="single" w:color="auto" w:sz="4" w:space="0"/>
            </w:tcBorders>
          </w:tcPr>
          <w:p>
            <w:pPr>
              <w:widowControl/>
              <w:spacing w:before="100" w:beforeAutospacing="1" w:after="100" w:afterAutospacing="1" w:line="4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等级</w:t>
            </w:r>
          </w:p>
        </w:tc>
        <w:tc>
          <w:tcPr>
            <w:tcW w:w="31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甲级</w:t>
            </w:r>
          </w:p>
        </w:tc>
        <w:tc>
          <w:tcPr>
            <w:tcW w:w="345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79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人员配备</w:t>
            </w: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技术负责人</w:t>
            </w:r>
          </w:p>
        </w:tc>
        <w:tc>
          <w:tcPr>
            <w:tcW w:w="31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textAlignment w:val="auto"/>
              <w:rPr>
                <w:rFonts w:ascii="仿宋_GB2312" w:hAnsi="宋体" w:eastAsia="仿宋_GB2312" w:cs="宋体"/>
                <w:kern w:val="0"/>
                <w:sz w:val="24"/>
              </w:rPr>
            </w:pPr>
            <w:r>
              <w:rPr>
                <w:rFonts w:hint="eastAsia" w:ascii="仿宋_GB2312" w:hAnsi="宋体" w:eastAsia="仿宋_GB2312" w:cs="宋体"/>
                <w:kern w:val="0"/>
                <w:sz w:val="24"/>
              </w:rPr>
              <w:t>具有10年以上从事水利水电工程建设相关工作经历，并具有水利水电专业高级以上技术职称</w:t>
            </w:r>
          </w:p>
        </w:tc>
        <w:tc>
          <w:tcPr>
            <w:tcW w:w="34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textAlignment w:val="auto"/>
              <w:rPr>
                <w:rFonts w:ascii="仿宋_GB2312" w:hAnsi="宋体" w:eastAsia="仿宋_GB2312" w:cs="宋体"/>
                <w:kern w:val="0"/>
                <w:sz w:val="24"/>
              </w:rPr>
            </w:pPr>
            <w:r>
              <w:rPr>
                <w:rFonts w:hint="eastAsia" w:ascii="仿宋_GB2312" w:hAnsi="宋体" w:eastAsia="仿宋_GB2312" w:cs="宋体"/>
                <w:kern w:val="0"/>
                <w:sz w:val="24"/>
              </w:rPr>
              <w:t>具有8年以上从事水利水电工程建设相关工作经历，并具有水利水电专业高级以上技术职称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rPr>
            </w:pPr>
          </w:p>
        </w:tc>
        <w:tc>
          <w:tcPr>
            <w:tcW w:w="13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jc w:val="center"/>
              <w:textAlignment w:val="auto"/>
              <w:rPr>
                <w:rFonts w:ascii="仿宋_GB2312" w:hAnsi="宋体" w:eastAsia="仿宋_GB2312" w:cs="宋体"/>
                <w:b/>
                <w:bCs/>
                <w:kern w:val="0"/>
                <w:sz w:val="24"/>
              </w:rPr>
            </w:pPr>
            <w:r>
              <w:rPr>
                <w:rFonts w:hint="eastAsia" w:ascii="仿宋_GB2312" w:hAnsi="宋体" w:eastAsia="仿宋_GB2312" w:cs="宋体"/>
                <w:b/>
                <w:bCs/>
                <w:kern w:val="0"/>
                <w:sz w:val="24"/>
              </w:rPr>
              <w:t>检测人员</w:t>
            </w:r>
          </w:p>
        </w:tc>
        <w:tc>
          <w:tcPr>
            <w:tcW w:w="31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textAlignment w:val="auto"/>
              <w:rPr>
                <w:rFonts w:ascii="仿宋_GB2312" w:hAnsi="宋体" w:eastAsia="仿宋_GB2312" w:cs="宋体"/>
                <w:kern w:val="0"/>
                <w:sz w:val="24"/>
              </w:rPr>
            </w:pPr>
            <w:r>
              <w:rPr>
                <w:rFonts w:hint="eastAsia" w:ascii="仿宋_GB2312" w:hAnsi="宋体" w:eastAsia="仿宋_GB2312" w:cs="宋体"/>
                <w:kern w:val="0"/>
                <w:sz w:val="24"/>
              </w:rPr>
              <w:t>具有水利工程质量检测员职业资格或者具备水利水电工程及相关专业中级以上技术职称人员不少于15人</w:t>
            </w:r>
          </w:p>
        </w:tc>
        <w:tc>
          <w:tcPr>
            <w:tcW w:w="345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textAlignment w:val="auto"/>
              <w:rPr>
                <w:rFonts w:ascii="仿宋_GB2312" w:hAnsi="宋体" w:eastAsia="仿宋_GB2312" w:cs="宋体"/>
                <w:kern w:val="0"/>
                <w:sz w:val="24"/>
              </w:rPr>
            </w:pPr>
            <w:r>
              <w:rPr>
                <w:rFonts w:hint="eastAsia" w:ascii="仿宋_GB2312" w:hAnsi="宋体" w:eastAsia="仿宋_GB2312" w:cs="宋体"/>
                <w:kern w:val="0"/>
                <w:sz w:val="24"/>
              </w:rPr>
              <w:t>具有水利工程质量检测员职业资格或者具备水利水电工程及相关专业中级以上技术职称人员不少于10人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64"/>
    <w:rsid w:val="004F788D"/>
    <w:rsid w:val="00B15F64"/>
    <w:rsid w:val="A9EE0B09"/>
    <w:rsid w:val="CF1B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Words>
  <Characters>483</Characters>
  <Lines>4</Lines>
  <Paragraphs>1</Paragraphs>
  <TotalTime>1</TotalTime>
  <ScaleCrop>false</ScaleCrop>
  <LinksUpToDate>false</LinksUpToDate>
  <CharactersWithSpaces>566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2021-12-13T02:18:00Z</dcterms:created>
  <dc:creator>OTEC-JW</dc:creator>
  <cp:lastModifiedBy>shuiwuju</cp:lastModifiedBy>
  <dcterms:modified xsi:type="dcterms:W3CDTF">2022-01-14T17:31:07Z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