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lang w:val="en-US"/>
        </w:rPr>
      </w:pPr>
      <w:bookmarkStart w:id="0" w:name="_GoBack"/>
      <w:r>
        <w:rPr>
          <w:rFonts w:hint="eastAsia" w:ascii="方正小标宋简体" w:hAnsi="方正小标宋简体" w:eastAsia="方正小标宋简体" w:cs="方正小标宋简体"/>
          <w:sz w:val="44"/>
          <w:szCs w:val="44"/>
          <w:lang w:eastAsia="zh-CN"/>
        </w:rPr>
        <w:t>对兽药生产、经营企业有兽药生产、经营许可证生产、经营假、劣兽药</w:t>
      </w:r>
      <w:r>
        <w:rPr>
          <w:rFonts w:hint="eastAsia" w:ascii="方正小标宋简体" w:hAnsi="方正小标宋简体" w:cs="方正小标宋简体"/>
          <w:sz w:val="44"/>
          <w:szCs w:val="44"/>
          <w:lang w:eastAsia="zh-CN"/>
        </w:rPr>
        <w:t>的</w:t>
      </w:r>
      <w:r>
        <w:rPr>
          <w:rFonts w:hint="eastAsia" w:ascii="方正小标宋简体" w:hAnsi="方正小标宋简体" w:eastAsia="方正小标宋简体" w:cs="方正小标宋简体"/>
          <w:sz w:val="44"/>
          <w:szCs w:val="44"/>
          <w:lang w:eastAsia="zh-CN"/>
        </w:rPr>
        <w:t>检查标准</w:t>
      </w:r>
    </w:p>
    <w:p>
      <w:pPr>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一、检查对象</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兽药生产、经营企业。</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二、检查方法</w:t>
      </w:r>
    </w:p>
    <w:p>
      <w:pPr>
        <w:pageBreakBefore w:val="0"/>
        <w:widowControl w:val="0"/>
        <w:kinsoku/>
        <w:wordWrap/>
        <w:overflowPunct/>
        <w:topLinePunct w:val="0"/>
        <w:autoSpaceDE/>
        <w:autoSpaceDN/>
        <w:bidi w:val="0"/>
        <w:adjustRightInd/>
        <w:snapToGrid/>
        <w:spacing w:line="560" w:lineRule="exact"/>
        <w:textAlignment w:val="auto"/>
        <w:rPr>
          <w:rFonts w:hint="eastAsia" w:eastAsia="仿宋_GB2312"/>
          <w:lang w:val="en-US" w:eastAsia="zh-CN"/>
        </w:rPr>
      </w:pPr>
      <w:r>
        <w:rPr>
          <w:rFonts w:hint="eastAsia" w:ascii="CESI仿宋-GB2312" w:hAnsi="CESI仿宋-GB2312" w:eastAsia="CESI仿宋-GB2312" w:cs="CESI仿宋-GB2312"/>
          <w:lang w:val="en-US" w:eastAsia="zh-CN"/>
        </w:rPr>
        <w:t>1.</w:t>
      </w:r>
      <w:r>
        <w:rPr>
          <w:rFonts w:hint="eastAsia"/>
          <w:lang w:eastAsia="zh-CN"/>
        </w:rPr>
        <w:t>兽药生产企业</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现场检查兽药生产场所，包括原料库、标签库、包材库、成品库、生产线（生产车间）；</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default"/>
          <w:lang w:val="en-US" w:eastAsia="zh-CN"/>
        </w:rPr>
        <w:t>查阅</w:t>
      </w:r>
      <w:r>
        <w:rPr>
          <w:rFonts w:hint="eastAsia"/>
          <w:lang w:val="en-US" w:eastAsia="zh-CN"/>
        </w:rPr>
        <w:t>兽药生产企业资质、兽药产品批准证明文件、标签说明书、兽药入库、出库记录、兽药销售记录、兽药批生产记录、批检验记录、兽用生物制品批签发批件等内容；</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检查兽药产品标签说明书：标签说明书是否批准、扫码核对兽药产品信息、所标明的兽药生产企业、兽药产品批准文号是否与该生产企业信息一致、是否标有兽药产品批准文号、查看所标明的适应症或者功能主治超出规定范围、是否不标明或者更改有效期或者超过有效期、是否不标明或者更改产品批号；</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询问生产销售等人员；</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必要时进行实验室检测。</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ascii="CESI仿宋-GB2312" w:hAnsi="CESI仿宋-GB2312" w:eastAsia="CESI仿宋-GB2312" w:cs="CESI仿宋-GB2312"/>
          <w:b w:val="0"/>
          <w:bCs w:val="0"/>
          <w:sz w:val="32"/>
          <w:szCs w:val="32"/>
          <w:lang w:val="en-US" w:eastAsia="zh-CN"/>
        </w:rPr>
        <w:t>2.</w:t>
      </w:r>
      <w:r>
        <w:rPr>
          <w:rFonts w:hint="eastAsia" w:ascii="仿宋_GB2312" w:hAnsi="仿宋_GB2312" w:cs="仿宋_GB2312"/>
          <w:sz w:val="32"/>
          <w:szCs w:val="32"/>
          <w:lang w:eastAsia="zh-CN"/>
        </w:rPr>
        <w:t>兽药经营企业</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现场检查兽药经营场所及库房；</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default"/>
          <w:lang w:val="en-US" w:eastAsia="zh-CN"/>
        </w:rPr>
        <w:t>查阅</w:t>
      </w:r>
      <w:r>
        <w:rPr>
          <w:rFonts w:hint="eastAsia"/>
          <w:lang w:val="en-US" w:eastAsia="zh-CN"/>
        </w:rPr>
        <w:t>兽药经营企业资质、兽药质量管理档案、采购合同、入库和出库记录、购入记录和销售记录；</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检查兽药产品标签说明书：标签说明书是否批准、扫码核对兽药产品信息、所标明的兽药生产企业、兽药产品批准文号是否与该生产企业信息一致、是否标有兽药产品批准文号、查看所标明的适应症或者功能主治超出规定范围、是否不标明或者更改有效期或者超过有效期、是否不标明或者更改产品批号；</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询问采购、销售人员；</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必要时进行实验室检测。</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三、判定标准</w:t>
      </w:r>
    </w:p>
    <w:p>
      <w:pPr>
        <w:pageBreakBefore w:val="0"/>
        <w:widowControl w:val="0"/>
        <w:kinsoku/>
        <w:wordWrap/>
        <w:overflowPunct/>
        <w:topLinePunct w:val="0"/>
        <w:autoSpaceDE/>
        <w:autoSpaceDN/>
        <w:bidi w:val="0"/>
        <w:adjustRightInd/>
        <w:snapToGrid/>
        <w:spacing w:line="560" w:lineRule="exact"/>
        <w:textAlignment w:val="auto"/>
      </w:pPr>
      <w:r>
        <w:rPr>
          <w:rFonts w:hint="eastAsia"/>
          <w:lang w:val="en-US" w:eastAsia="zh-CN"/>
        </w:rPr>
        <w:t>存在以下情形之一的，检查项结果为“不合格”，应当责令停止生产、经营，并进行立案调查。</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（一）生产或经营假兽药</w:t>
      </w:r>
      <w:r>
        <w:rPr>
          <w:rFonts w:hint="eastAsia" w:ascii="方正楷体_GBK" w:hAnsi="方正楷体_GBK" w:eastAsia="方正楷体_GBK" w:cs="方正楷体_GBK"/>
          <w:lang w:eastAsia="zh-CN"/>
        </w:rPr>
        <w:t>的：</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1.</w:t>
      </w:r>
      <w:r>
        <w:rPr>
          <w:rFonts w:hint="eastAsia"/>
          <w:lang w:val="en-US" w:eastAsia="zh-CN"/>
        </w:rPr>
        <w:t>以非兽药冒充兽药或者以他种兽药冒充此种兽药的；</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2.</w:t>
      </w:r>
      <w:r>
        <w:rPr>
          <w:rFonts w:hint="eastAsia"/>
          <w:lang w:val="en-US" w:eastAsia="zh-CN"/>
        </w:rPr>
        <w:t>兽药所含成分的种类、名称与兽药国家标准不符合的。</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有下列情形之一的，按照假兽药处理：</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1.</w:t>
      </w:r>
      <w:r>
        <w:rPr>
          <w:rFonts w:hint="eastAsia"/>
          <w:lang w:val="en-US" w:eastAsia="zh-CN"/>
        </w:rPr>
        <w:t>国务院兽医行政管理部门规定禁止使用的；</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2.</w:t>
      </w:r>
      <w:r>
        <w:rPr>
          <w:rFonts w:hint="eastAsia"/>
          <w:lang w:val="en-US" w:eastAsia="zh-CN"/>
        </w:rPr>
        <w:t>依照本条例规定应当经审查批准而未经审查批准即生产、进口的，或者依照本条例规定应当经抽查检验、审查核对而未经抽查检验、审查核对即销售、进口的；</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3.</w:t>
      </w:r>
      <w:r>
        <w:rPr>
          <w:rFonts w:hint="eastAsia"/>
          <w:lang w:val="en-US" w:eastAsia="zh-CN"/>
        </w:rPr>
        <w:t>变质的；</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4.</w:t>
      </w:r>
      <w:r>
        <w:rPr>
          <w:rFonts w:hint="eastAsia"/>
          <w:lang w:val="en-US" w:eastAsia="zh-CN"/>
        </w:rPr>
        <w:t>被污染的；</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5.</w:t>
      </w:r>
      <w:r>
        <w:rPr>
          <w:rFonts w:hint="eastAsia"/>
          <w:lang w:val="en-US" w:eastAsia="zh-CN"/>
        </w:rPr>
        <w:t>所标明的适应症或者功能主治超出规定范围的。</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（二）生产或经营劣兽药的：</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1.</w:t>
      </w:r>
      <w:r>
        <w:rPr>
          <w:rFonts w:hint="eastAsia"/>
          <w:lang w:val="en-US" w:eastAsia="zh-CN"/>
        </w:rPr>
        <w:t>成分含量不符合兽药国家标准或者不标明有效成分的；</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2.</w:t>
      </w:r>
      <w:r>
        <w:rPr>
          <w:rFonts w:hint="eastAsia"/>
          <w:lang w:val="en-US" w:eastAsia="zh-CN"/>
        </w:rPr>
        <w:t>不标明或者更改有效期或者超过有效期的；</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3.</w:t>
      </w:r>
      <w:r>
        <w:rPr>
          <w:rFonts w:hint="eastAsia"/>
          <w:lang w:val="en-US" w:eastAsia="zh-CN"/>
        </w:rPr>
        <w:t>不标明或者更改产品批号的；</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4.</w:t>
      </w:r>
      <w:r>
        <w:rPr>
          <w:rFonts w:hint="eastAsia"/>
          <w:lang w:val="en-US" w:eastAsia="zh-CN"/>
        </w:rPr>
        <w:t>其他不符合兽药国家标准，但不属于假兽药的。</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四、说明</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1.</w:t>
      </w:r>
      <w:r>
        <w:rPr>
          <w:rFonts w:hint="eastAsia"/>
          <w:lang w:val="en-US" w:eastAsia="zh-CN"/>
        </w:rPr>
        <w:t>兽药，是指用于预防、治疗、诊断动物疾病或者有目的地调节动物生理机能的物质（含药物饲料添加剂），主要包括：血清制品、疫苗、诊断制品、微生态制品、中药材、中成药、化学药品、抗生素、生化药品、放射性药品及外用杀虫剂、消毒剂等。</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2.</w:t>
      </w:r>
      <w:r>
        <w:rPr>
          <w:rFonts w:hint="eastAsia"/>
          <w:lang w:val="en-US" w:eastAsia="zh-CN"/>
        </w:rPr>
        <w:t>兽药生产企业，是指专门生产兽药的企业和兼产兽药的企业，包括从事兽药分装的企业。</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3.</w:t>
      </w:r>
      <w:r>
        <w:rPr>
          <w:rFonts w:hint="eastAsia"/>
          <w:lang w:val="en-US" w:eastAsia="zh-CN"/>
        </w:rPr>
        <w:t>兽药经营企业，是指经营兽药的专营企业或者兼营企业。</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lang w:val="en-US" w:eastAsia="zh-CN"/>
        </w:rPr>
        <w:t>4.</w:t>
      </w:r>
      <w:r>
        <w:rPr>
          <w:rFonts w:hint="eastAsia"/>
          <w:lang w:val="en-US" w:eastAsia="zh-CN"/>
        </w:rPr>
        <w:t>兽药批准证明文件，是指兽药产品批准文号、进口兽药注册证书、出口兽药证明文件、新兽药注册证书等文件。</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五、附件</w:t>
      </w:r>
    </w:p>
    <w:p>
      <w:pPr>
        <w:pStyle w:val="5"/>
        <w:pageBreakBefore w:val="0"/>
        <w:widowControl w:val="0"/>
        <w:tabs>
          <w:tab w:val="left" w:pos="420"/>
        </w:tabs>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楷体-GB2312" w:hAnsi="CESI楷体-GB2312" w:eastAsia="CESI楷体-GB2312" w:cs="CESI楷体-GB2312"/>
          <w:lang w:val="en-US" w:eastAsia="zh-CN"/>
        </w:rPr>
        <w:t>1.</w:t>
      </w:r>
      <w:r>
        <w:rPr>
          <w:rFonts w:hint="eastAsia"/>
          <w:lang w:val="en-US" w:eastAsia="zh-CN"/>
        </w:rPr>
        <w:t>《兽药管理条例》相关规定</w:t>
      </w:r>
    </w:p>
    <w:p>
      <w:pPr>
        <w:pageBreakBefore w:val="0"/>
        <w:widowControl w:val="0"/>
        <w:tabs>
          <w:tab w:val="left" w:pos="420"/>
        </w:tabs>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第十八条第三款</w:t>
      </w:r>
      <w:r>
        <w:rPr>
          <w:rFonts w:hint="default"/>
          <w:lang w:val="en-US" w:eastAsia="zh-CN"/>
        </w:rPr>
        <w:t>  </w:t>
      </w:r>
      <w:r>
        <w:rPr>
          <w:rFonts w:hint="eastAsia"/>
          <w:lang w:val="en-US" w:eastAsia="zh-CN"/>
        </w:rPr>
        <w:t>禁止生产假、劣兽药。</w:t>
      </w:r>
    </w:p>
    <w:p>
      <w:pPr>
        <w:pageBreakBefore w:val="0"/>
        <w:widowControl w:val="0"/>
        <w:tabs>
          <w:tab w:val="left" w:pos="420"/>
        </w:tabs>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第二十七条第三款 禁止兽药经营企业经营人用药品和假、劣兽药。</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第五十六条第一款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r>
        <w:rPr>
          <w:rFonts w:hint="eastAsia" w:ascii="CESI楷体-GB2312" w:hAnsi="CESI楷体-GB2312" w:eastAsia="CESI楷体-GB2312" w:cs="CESI楷体-GB2312"/>
          <w:color w:val="auto"/>
          <w:lang w:val="en-US" w:eastAsia="zh-CN"/>
        </w:rPr>
        <w:t>2.</w:t>
      </w:r>
      <w:r>
        <w:rPr>
          <w:rFonts w:hint="eastAsia"/>
          <w:color w:val="auto"/>
          <w:lang w:val="en-US" w:eastAsia="zh-CN"/>
        </w:rPr>
        <w:t>《兽药进口管理办法》</w:t>
      </w:r>
    </w:p>
    <w:p>
      <w:pPr>
        <w:pStyle w:val="2"/>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eastAsia"/>
          <w:color w:val="auto"/>
          <w:lang w:val="en-US" w:eastAsia="zh-CN"/>
        </w:rPr>
        <w:t xml:space="preserve">第二十五条第二款  </w:t>
      </w:r>
      <w:r>
        <w:rPr>
          <w:rFonts w:hint="default"/>
          <w:color w:val="auto"/>
          <w:lang w:val="en-US" w:eastAsia="zh-CN"/>
        </w:rPr>
        <w:t>伪造、涂改进口兽药证明文件进口兽药的，按照《兽药管理条例》第四十七条、第五十六条的规定处理</w:t>
      </w:r>
      <w:r>
        <w:rPr>
          <w:rFonts w:hint="eastAsia"/>
          <w:color w:val="auto"/>
          <w:lang w:val="en-US" w:eastAsia="zh-CN"/>
        </w:rPr>
        <w:t>。</w:t>
      </w:r>
    </w:p>
    <w:bookmarkEnd w:id="0"/>
    <w:p>
      <w:pPr>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楷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139F729A"/>
    <w:rsid w:val="155D2258"/>
    <w:rsid w:val="1EA44145"/>
    <w:rsid w:val="20FE514F"/>
    <w:rsid w:val="21515F6B"/>
    <w:rsid w:val="25C3BBD0"/>
    <w:rsid w:val="33BE796C"/>
    <w:rsid w:val="379A4C50"/>
    <w:rsid w:val="3F4760C8"/>
    <w:rsid w:val="42A9539C"/>
    <w:rsid w:val="4B3F3D82"/>
    <w:rsid w:val="4CBC1C7C"/>
    <w:rsid w:val="4DFD91D7"/>
    <w:rsid w:val="505452A8"/>
    <w:rsid w:val="52414241"/>
    <w:rsid w:val="553F3158"/>
    <w:rsid w:val="5C480B90"/>
    <w:rsid w:val="75FFE9F3"/>
    <w:rsid w:val="7FFB5370"/>
    <w:rsid w:val="9F3F39DC"/>
    <w:rsid w:val="BBB25D37"/>
    <w:rsid w:val="BFFBF5D9"/>
    <w:rsid w:val="DFBE4098"/>
    <w:rsid w:val="EFEE8E4C"/>
    <w:rsid w:val="FB37E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标题 1 Char"/>
    <w:link w:val="3"/>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2021-12-26T22:11:00Z</dcterms:created>
  <dc:creator>gong</dc:creator>
  <cp:lastModifiedBy>nyncj</cp:lastModifiedBy>
  <dcterms:modified xsi:type="dcterms:W3CDTF">2022-01-26T08:57:06Z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