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是否存在擅自转移、使用、销毁被查封或者扣押的兽药等物品的行为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的</w:t>
      </w:r>
      <w:r>
        <w:rPr>
          <w:rFonts w:hint="eastAsia" w:ascii="黑体" w:hAnsi="黑体" w:eastAsia="黑体" w:cs="黑体"/>
          <w:sz w:val="44"/>
          <w:szCs w:val="44"/>
        </w:rPr>
        <w:t>检查标准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一、检查对象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兽药生产、经营企业、兽药使用单位。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二、检查方法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现场检查查封、扣押场所，查看封条状态、核对物品情况；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询问相关人员。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三、判定标准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/>
          <w:lang w:val="en-US" w:eastAsia="zh-CN"/>
        </w:rPr>
        <w:t>存在以下情形的，检查项结果为“不合格”，应当责令其停止违法行为，给予警告，立案调查。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擅自转移、使用、销毁被查封或者扣押的兽药等物品的。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（一）有下列情形之一的，为假兽药</w:t>
      </w:r>
      <w:r>
        <w:rPr>
          <w:rFonts w:hint="eastAsia" w:ascii="方正楷体_GBK" w:hAnsi="方正楷体_GBK" w:eastAsia="方正楷体_GBK" w:cs="方正楷体_GBK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1.</w:t>
      </w:r>
      <w:r>
        <w:rPr>
          <w:rFonts w:hint="eastAsia"/>
          <w:lang w:val="en-US" w:eastAsia="zh-CN"/>
        </w:rPr>
        <w:t>以非兽药冒充兽药或者以他种兽药冒充此种兽药的；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2.</w:t>
      </w:r>
      <w:r>
        <w:rPr>
          <w:rFonts w:hint="eastAsia"/>
          <w:lang w:val="en-US" w:eastAsia="zh-CN"/>
        </w:rPr>
        <w:t>兽药所含成分的种类、名称与兽药国家标准不符合的。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有下列情形之一的，按照假兽药处理：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1.</w:t>
      </w:r>
      <w:r>
        <w:rPr>
          <w:rFonts w:hint="eastAsia"/>
          <w:lang w:val="en-US" w:eastAsia="zh-CN"/>
        </w:rPr>
        <w:t>国务院兽医行政管理部门规定禁止使用的；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2.</w:t>
      </w:r>
      <w:r>
        <w:rPr>
          <w:rFonts w:hint="eastAsia"/>
          <w:lang w:val="en-US" w:eastAsia="zh-CN"/>
        </w:rPr>
        <w:t>依照本条例规定应当经审查批准而未经审查批准即生产、进口的，或者依照本条例规定应当经抽查检验、审查核对而未经抽查检验、审查核对即销售、进口的；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3.</w:t>
      </w:r>
      <w:r>
        <w:rPr>
          <w:rFonts w:hint="eastAsia"/>
          <w:lang w:val="en-US" w:eastAsia="zh-CN"/>
        </w:rPr>
        <w:t>变质的；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4.</w:t>
      </w:r>
      <w:r>
        <w:rPr>
          <w:rFonts w:hint="eastAsia"/>
          <w:lang w:val="en-US" w:eastAsia="zh-CN"/>
        </w:rPr>
        <w:t>被污染的；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5.</w:t>
      </w:r>
      <w:r>
        <w:rPr>
          <w:rFonts w:hint="eastAsia"/>
          <w:lang w:val="en-US" w:eastAsia="zh-CN"/>
        </w:rPr>
        <w:t>所标明的适应症或者功能主治超出规定范围的。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val="en-US" w:eastAsia="zh-CN"/>
        </w:rPr>
        <w:t>（二）有下列情形之一的，为劣兽药：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1.</w:t>
      </w:r>
      <w:r>
        <w:rPr>
          <w:rFonts w:hint="eastAsia"/>
          <w:lang w:val="en-US" w:eastAsia="zh-CN"/>
        </w:rPr>
        <w:t>成分含量不符合兽药国家标准或者不标明有效成分的；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2.</w:t>
      </w:r>
      <w:r>
        <w:rPr>
          <w:rFonts w:hint="eastAsia"/>
          <w:lang w:val="en-US" w:eastAsia="zh-CN"/>
        </w:rPr>
        <w:t>不标明或者更改有效期或者超过有效期的；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3.</w:t>
      </w:r>
      <w:r>
        <w:rPr>
          <w:rFonts w:hint="eastAsia"/>
          <w:lang w:val="en-US" w:eastAsia="zh-CN"/>
        </w:rPr>
        <w:t>不标明或者更改产品批号的；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lang w:val="en-US" w:eastAsia="zh-CN"/>
        </w:rPr>
        <w:t>4.</w:t>
      </w:r>
      <w:r>
        <w:rPr>
          <w:rFonts w:hint="eastAsia"/>
          <w:lang w:val="en-US" w:eastAsia="zh-CN"/>
        </w:rPr>
        <w:t>其他不符合兽药国家标准，但不属于假兽药的。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24"/>
          <w:shd w:val="clear"/>
          <w:lang w:val="en-US" w:eastAsia="zh-CN" w:bidi="ar-SA"/>
        </w:rPr>
        <w:t>（三）</w:t>
      </w:r>
      <w:r>
        <w:rPr>
          <w:rFonts w:hint="eastAsia" w:eastAsia="仿宋_GB2312" w:asciiTheme="minorAscii" w:hAnsiTheme="minorAscii" w:cstheme="minorBidi"/>
          <w:color w:val="auto"/>
          <w:kern w:val="2"/>
          <w:sz w:val="32"/>
          <w:szCs w:val="24"/>
          <w:shd w:val="clear"/>
          <w:lang w:val="en-US" w:eastAsia="zh-CN" w:bidi="ar-SA"/>
        </w:rPr>
        <w:t>兽医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管理部门依法进行监督检查时，对有证据证明可能是假、劣兽药的，应当采取查封、扣押的行政强制措施，并自采取行政强制措施之日起7个工作日内作出是否立案的决定；需要检验的，应当自检验报告书发出之日起15个工作日内作出是否立案的决定；不符合立案条件的，应当解除行政强制措施；需要暂停生产的，由国务院兽医行政管理部门或者省、自治区、直辖市人民政府兽医行政管理部门按照权限作出决定；需要暂停经营、使用的，由县级以上人民政府兽医行政管理部门按照权限作出决定”。</w:t>
      </w:r>
    </w:p>
    <w:p>
      <w:pPr>
        <w:pStyle w:val="4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五、附件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lang w:val="en-US" w:eastAsia="zh-CN"/>
        </w:rPr>
        <w:t>1.</w:t>
      </w:r>
      <w:r>
        <w:rPr>
          <w:rFonts w:hint="eastAsia"/>
          <w:lang w:val="en-US" w:eastAsia="zh-CN"/>
        </w:rPr>
        <w:t>《兽药管</w:t>
      </w:r>
      <w:bookmarkStart w:id="0" w:name="_GoBack"/>
      <w:bookmarkEnd w:id="0"/>
      <w:r>
        <w:rPr>
          <w:rFonts w:hint="eastAsia"/>
          <w:lang w:val="en-US" w:eastAsia="zh-CN"/>
        </w:rPr>
        <w:t>理条例》相关规定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第四十六条第二款  未经行政强制措施决定机关或者其上级机关批准，不得擅自转移、使用、销毁、销售被查封或者扣押的兽药及有关材料。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第六十四条  违反本条例规定，擅自转移、使用、销毁、销售被查封或者扣押的兽药及有关材料的，责令其停止违法行为，给予警告，并处5万元以上10万元以下罚款。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9539C"/>
    <w:rsid w:val="00A65B58"/>
    <w:rsid w:val="0FAB99EB"/>
    <w:rsid w:val="139F729A"/>
    <w:rsid w:val="155D2258"/>
    <w:rsid w:val="1EA44145"/>
    <w:rsid w:val="21515F6B"/>
    <w:rsid w:val="25C3BBD0"/>
    <w:rsid w:val="33BE796C"/>
    <w:rsid w:val="379A4C50"/>
    <w:rsid w:val="3F4760C8"/>
    <w:rsid w:val="42A9539C"/>
    <w:rsid w:val="47F3F2E9"/>
    <w:rsid w:val="4B3F3D82"/>
    <w:rsid w:val="4CBC1C7C"/>
    <w:rsid w:val="505452A8"/>
    <w:rsid w:val="52414241"/>
    <w:rsid w:val="553F3158"/>
    <w:rsid w:val="5C480B90"/>
    <w:rsid w:val="5F1F5C15"/>
    <w:rsid w:val="5F77873D"/>
    <w:rsid w:val="75FFE9F3"/>
    <w:rsid w:val="77DEE7CE"/>
    <w:rsid w:val="7B7E498E"/>
    <w:rsid w:val="7B9ED8AC"/>
    <w:rsid w:val="7F55CF8E"/>
    <w:rsid w:val="7F7FAC9F"/>
    <w:rsid w:val="7FFB5370"/>
    <w:rsid w:val="9F3F39DC"/>
    <w:rsid w:val="BBB25D37"/>
    <w:rsid w:val="D2FF1756"/>
    <w:rsid w:val="DFBE4098"/>
    <w:rsid w:val="EAE78DAB"/>
    <w:rsid w:val="EB7C6A56"/>
    <w:rsid w:val="F3CC5207"/>
    <w:rsid w:val="F7D92BEC"/>
    <w:rsid w:val="FBD762E1"/>
    <w:rsid w:val="FDA9103C"/>
    <w:rsid w:val="FDCD9741"/>
    <w:rsid w:val="FDFDAD4C"/>
    <w:rsid w:val="FE5E6BD3"/>
    <w:rsid w:val="FF7FEAF2"/>
    <w:rsid w:val="FFDFAAD6"/>
    <w:rsid w:val="FFEEC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42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left="640" w:leftChars="200" w:right="640" w:rightChars="200"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40" w:lineRule="exact"/>
      <w:outlineLvl w:val="2"/>
    </w:pPr>
    <w:rPr>
      <w:rFonts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40" w:lineRule="exact"/>
      <w:outlineLvl w:val="3"/>
    </w:pPr>
    <w:rPr>
      <w:rFonts w:ascii="Arial" w:hAnsi="Arial"/>
      <w:b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0" w:afterAutospacing="0"/>
    </w:pPr>
    <w:rPr>
      <w:rFonts w:ascii="Courier New" w:hAnsi="Courier New" w:cs="Courier New"/>
      <w:color w:val="000000"/>
      <w:szCs w:val="24"/>
      <w:shd w:val="clear" w:color="auto" w:fill="auto"/>
      <w:lang w:eastAsia="en-US" w:bidi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page number"/>
    <w:basedOn w:val="11"/>
    <w:qFormat/>
    <w:uiPriority w:val="0"/>
  </w:style>
  <w:style w:type="character" w:customStyle="1" w:styleId="13">
    <w:name w:val="标题 1 Char"/>
    <w:link w:val="3"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2021-12-26T22:11:00Z</dcterms:created>
  <dc:creator>gong</dc:creator>
  <cp:lastModifiedBy>nyncj</cp:lastModifiedBy>
  <dcterms:modified xsi:type="dcterms:W3CDTF">2022-01-26T08:41:44Z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3888F2A8A29644BD82C41EF3FA8BE7C2</vt:lpwstr>
  </property>
</Properties>
</file>