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农药经营者是否采购、销售未附具产品质量检验合格证或者包装、标签不符合规定的农药检查标准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农药经营者采购未附具产品质量检验合格证的农药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农药经营者销售未附具产品质量检验合格证的农药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农药经营者采购包装不符合规定的农药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农药经营者销售包装不符合规定的农药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农药经营者采购标签不符合规定的农药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农药经营者销售标签不符合规定的农药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开展检查</w:t>
      </w:r>
      <w:r>
        <w:rPr>
          <w:rFonts w:ascii="仿宋_GB2312" w:hAnsi="仿宋_GB2312" w:eastAsia="仿宋_GB2312" w:cs="仿宋_GB2312"/>
          <w:sz w:val="32"/>
          <w:szCs w:val="32"/>
          <w:lang w:val="en"/>
        </w:rPr>
        <w:t>时，</w:t>
      </w:r>
      <w:r>
        <w:rPr>
          <w:rFonts w:hint="eastAsia" w:ascii="仿宋_GB2312" w:hAnsi="仿宋_GB2312" w:eastAsia="仿宋_GB2312" w:cs="仿宋_GB2312"/>
          <w:sz w:val="32"/>
          <w:szCs w:val="32"/>
          <w:lang w:val="en"/>
        </w:rPr>
        <w:t>查验农药经营者采购农药的产品是否</w:t>
      </w:r>
      <w:r>
        <w:rPr>
          <w:rFonts w:ascii="仿宋_GB2312" w:hAnsi="仿宋_GB2312" w:eastAsia="仿宋_GB2312" w:cs="仿宋_GB2312"/>
          <w:sz w:val="32"/>
          <w:szCs w:val="32"/>
          <w:lang w:val="en"/>
        </w:rPr>
        <w:t>附具</w:t>
      </w:r>
      <w:r>
        <w:rPr>
          <w:rFonts w:hint="eastAsia" w:ascii="仿宋_GB2312" w:hAnsi="仿宋_GB2312" w:eastAsia="仿宋_GB2312" w:cs="仿宋_GB2312"/>
          <w:sz w:val="32"/>
          <w:szCs w:val="32"/>
          <w:lang w:val="en"/>
        </w:rPr>
        <w:t>包装产品质量检验合格证以及有关许可证明文件，标签、产品质量检验合格证</w:t>
      </w:r>
      <w:r>
        <w:rPr>
          <w:rFonts w:ascii="仿宋_GB2312" w:hAnsi="仿宋_GB2312" w:eastAsia="仿宋_GB2312" w:cs="仿宋_GB2312"/>
          <w:sz w:val="32"/>
          <w:szCs w:val="32"/>
          <w:lang w:val="en"/>
        </w:rPr>
        <w:t>是否符合</w:t>
      </w:r>
      <w:r>
        <w:rPr>
          <w:rFonts w:hint="eastAsia" w:ascii="仿宋_GB2312" w:hAnsi="仿宋_GB2312" w:eastAsia="仿宋_GB2312" w:cs="仿宋_GB2312"/>
          <w:sz w:val="32"/>
          <w:szCs w:val="32"/>
          <w:lang w:val="en"/>
        </w:rPr>
        <w:t>《农药标签和说明说管理</w:t>
      </w:r>
      <w:r>
        <w:rPr>
          <w:rFonts w:ascii="仿宋_GB2312" w:hAnsi="仿宋_GB2312" w:eastAsia="仿宋_GB2312" w:cs="仿宋_GB2312"/>
          <w:sz w:val="32"/>
          <w:szCs w:val="32"/>
          <w:lang w:val="en"/>
        </w:rPr>
        <w:t>办法</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包装</w:t>
      </w:r>
      <w:r>
        <w:rPr>
          <w:rFonts w:hint="eastAsia" w:ascii="仿宋_GB2312" w:hAnsi="仿宋_GB2312" w:eastAsia="仿宋_GB2312" w:cs="仿宋_GB2312"/>
          <w:sz w:val="32"/>
          <w:szCs w:val="32"/>
          <w:lang w:val="en"/>
        </w:rPr>
        <w:t>通则</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等规定</w:t>
      </w:r>
      <w:r>
        <w:rPr>
          <w:rFonts w:ascii="仿宋_GB2312" w:hAnsi="仿宋_GB2312" w:eastAsia="仿宋_GB2312" w:cs="仿宋_GB2312"/>
          <w:sz w:val="32"/>
          <w:szCs w:val="32"/>
          <w:lang w:val="e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pStyle w:val="3"/>
        <w:suppressAutoHyphens/>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《农药管理条例》</w:t>
      </w:r>
      <w:r>
        <w:rPr>
          <w:rFonts w:hint="eastAsia" w:ascii="仿宋_GB2312" w:hAnsi="Times New Roman" w:eastAsia="仿宋_GB2312" w:cs="Times New Roman"/>
          <w:sz w:val="32"/>
          <w:szCs w:val="32"/>
        </w:rPr>
        <w:t>第二十六条</w:t>
      </w:r>
      <w:r>
        <w:rPr>
          <w:rFonts w:hint="eastAsia" w:ascii="仿宋_GB2312" w:hAnsi="Times New Roman" w:eastAsia="仿宋_GB2312" w:cs="Times New Roman"/>
          <w:sz w:val="32"/>
          <w:szCs w:val="32"/>
          <w:lang w:eastAsia="zh-CN"/>
        </w:rPr>
        <w:t>规定，</w:t>
      </w:r>
      <w:r>
        <w:rPr>
          <w:rFonts w:hint="eastAsia" w:ascii="仿宋_GB2312" w:hAnsi="Times New Roman" w:eastAsia="仿宋_GB2312" w:cs="Times New Roman"/>
          <w:sz w:val="32"/>
          <w:szCs w:val="32"/>
        </w:rPr>
        <w:t>农药经营者采购农药应当查验产品包装、标签、产品质量检验合格证以及有关许可证明文件，不得向未取得农药生产许可证的农药生产企业或者未取得农药经营许可证的其他农药经营者采购农药。</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《农药标签和说明说管理</w:t>
      </w:r>
      <w:r>
        <w:rPr>
          <w:rFonts w:ascii="仿宋_GB2312" w:hAnsi="仿宋_GB2312" w:eastAsia="仿宋_GB2312" w:cs="仿宋_GB2312"/>
          <w:sz w:val="32"/>
          <w:szCs w:val="32"/>
          <w:lang w:val="en"/>
        </w:rPr>
        <w:t>办法</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包装</w:t>
      </w:r>
      <w:r>
        <w:rPr>
          <w:rFonts w:hint="eastAsia" w:ascii="仿宋_GB2312" w:hAnsi="仿宋_GB2312" w:eastAsia="仿宋_GB2312" w:cs="仿宋_GB2312"/>
          <w:sz w:val="32"/>
          <w:szCs w:val="32"/>
          <w:lang w:val="en"/>
        </w:rPr>
        <w:t>通则</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相关规定。</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（三）采购、销售未附具产品质量检验合格证或者包装、标签不符合规定的农药</w:t>
      </w:r>
      <w:r>
        <w:rPr>
          <w:rFonts w:hint="eastAsia" w:ascii="仿宋_GB2312" w:hAnsi="仿宋_GB2312" w:eastAsia="仿宋_GB2312" w:cs="仿宋_GB2312"/>
          <w:sz w:val="32"/>
          <w:szCs w:val="32"/>
          <w:lang w:val="en"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8C"/>
    <w:rsid w:val="005F4D47"/>
    <w:rsid w:val="008666E6"/>
    <w:rsid w:val="00BB63B5"/>
    <w:rsid w:val="00D20A0B"/>
    <w:rsid w:val="00E528E0"/>
    <w:rsid w:val="00FB448C"/>
    <w:rsid w:val="D18B7585"/>
    <w:rsid w:val="FBF4D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263</Characters>
  <Lines>2</Lines>
  <Paragraphs>1</Paragraphs>
  <TotalTime>1</TotalTime>
  <ScaleCrop>false</ScaleCrop>
  <LinksUpToDate>false</LinksUpToDate>
  <CharactersWithSpaces>308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2021-10-13T17:31:00Z</dcterms:created>
  <dc:creator>BGS</dc:creator>
  <cp:lastModifiedBy>nyncj</cp:lastModifiedBy>
  <dcterms:modified xsi:type="dcterms:W3CDTF">2022-01-14T14:17:27Z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