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_GB2312" w:hAnsi="仿宋_GB2312" w:eastAsia="仿宋_GB2312" w:cs="仿宋_GB2312"/>
          <w:sz w:val="28"/>
          <w:szCs w:val="28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FFFFFF" w:fill="D9D9D9"/>
        </w:rPr>
        <w:t>职权编号：C2344000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1.检查单：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水务025-安全生产检查单（施工单位）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水务025-1-安全生产检查单（施工单位方案、预案、制度的制定及执行情况）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2.检查模块：</w:t>
      </w:r>
      <w:r>
        <w:rPr>
          <w:rFonts w:hint="eastAsia" w:ascii="仿宋_GB2312" w:hAnsi="仿宋_GB2312" w:eastAsia="仿宋_GB2312" w:cs="仿宋_GB2312"/>
          <w:sz w:val="28"/>
          <w:szCs w:val="28"/>
        </w:rPr>
        <w:t>安全生产行为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3.检查项：</w:t>
      </w:r>
      <w:r>
        <w:rPr>
          <w:rFonts w:hint="eastAsia" w:ascii="仿宋_GB2312" w:hAnsi="仿宋_GB2312" w:eastAsia="仿宋_GB2312" w:cs="仿宋_GB2312"/>
          <w:sz w:val="28"/>
          <w:szCs w:val="28"/>
        </w:rPr>
        <w:t>安全-16生产经营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单位对重大危险源未登记建档，未进行定期检测、评估、监控，未制定应急预案、或者未告知应急措施的（水利类）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4.检查内容：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生产经营单位对重大危险源未登记建档，未进行定期检测、评估、监控，未制定应急预案、或者未告知应急措施的（水利类）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依据名称：《中华人民共和国安全生产法》(2021)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依据条款：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第四十条</w:t>
      </w:r>
      <w:r>
        <w:rPr>
          <w:rFonts w:hint="eastAsia" w:ascii="仿宋_GB2312" w:hAnsi="仿宋_GB2312" w:eastAsia="仿宋_GB2312" w:cs="仿宋_GB2312"/>
          <w:sz w:val="28"/>
          <w:szCs w:val="28"/>
        </w:rPr>
        <w:t>　生产经营单位对重大危险源应当登记建档，进行定期检测、评估、监控，并制定应急预案，告知从业人员和相关人员在紧急情况下应当采取的应急措施。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标准规范名称、编号及版本号（规章文件文号）：《中华人民共和国安全生产法》(2021)；《水利水电工程施工危险源辨识与风险评价导则（试行）》（办监督函〔2018〕1693号）；《水利水电工程施工安全管理导则》（S</w:t>
      </w:r>
      <w:r>
        <w:rPr>
          <w:rFonts w:ascii="仿宋_GB2312" w:hAnsi="仿宋_GB2312" w:eastAsia="仿宋_GB2312" w:cs="仿宋_GB2312"/>
          <w:sz w:val="28"/>
          <w:szCs w:val="28"/>
        </w:rPr>
        <w:t>L721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ascii="仿宋_GB2312" w:hAnsi="仿宋_GB2312" w:eastAsia="仿宋_GB2312" w:cs="仿宋_GB2312"/>
          <w:sz w:val="28"/>
          <w:szCs w:val="28"/>
        </w:rPr>
        <w:t>2015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标准规范（规章文件）条款：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《中华人民共和国安全生产法》(2021)：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第一百一十七条　重大危险源，是指长期地或者临时地生产、搬运、使用或者储存危险物品，且危险物品的数量等于或者超过临界量的单元（包括场所和设施）。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《水利水电工程施工危险源辨识与风险评价导则（试行）》（办监督函〔2018〕1693号）全文。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《水利水电工程施工安全管理导则》（S</w:t>
      </w:r>
      <w:r>
        <w:rPr>
          <w:rFonts w:ascii="仿宋_GB2312" w:hAnsi="仿宋_GB2312" w:eastAsia="仿宋_GB2312" w:cs="仿宋_GB2312"/>
          <w:sz w:val="28"/>
          <w:szCs w:val="28"/>
        </w:rPr>
        <w:t>L721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ascii="仿宋_GB2312" w:hAnsi="仿宋_GB2312" w:eastAsia="仿宋_GB2312" w:cs="仿宋_GB2312"/>
          <w:sz w:val="28"/>
          <w:szCs w:val="28"/>
        </w:rPr>
        <w:t>2015</w:t>
      </w:r>
      <w:r>
        <w:rPr>
          <w:rFonts w:hint="eastAsia" w:ascii="仿宋_GB2312" w:hAnsi="仿宋_GB2312" w:eastAsia="仿宋_GB2312" w:cs="仿宋_GB2312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11.3重大危险源辨识与评价、11.4重大危险源监控与管理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FA330"/>
    <w:rsid w:val="00236FF1"/>
    <w:rsid w:val="00960ECC"/>
    <w:rsid w:val="2F7DA825"/>
    <w:rsid w:val="3EFF640A"/>
    <w:rsid w:val="3FFFEA97"/>
    <w:rsid w:val="5FFDDBDC"/>
    <w:rsid w:val="79FFF294"/>
    <w:rsid w:val="7DCF30F1"/>
    <w:rsid w:val="84DC7B44"/>
    <w:rsid w:val="8BF75EC4"/>
    <w:rsid w:val="BBB3FEA5"/>
    <w:rsid w:val="DC7F8B9D"/>
    <w:rsid w:val="FDEFA330"/>
    <w:rsid w:val="FFDFC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564</Words>
  <Characters>627</Characters>
  <Lines>4</Lines>
  <Paragraphs>1</Paragraphs>
  <TotalTime>2</TotalTime>
  <ScaleCrop>false</ScaleCrop>
  <LinksUpToDate>false</LinksUpToDate>
  <CharactersWithSpaces>631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2021-11-13T13:03:00Z</dcterms:created>
  <dc:creator>shuiwuju</dc:creator>
  <cp:lastModifiedBy>shuiwuju</cp:lastModifiedBy>
  <dcterms:modified xsi:type="dcterms:W3CDTF">2021-12-30T16:07:12Z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