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5500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水务025-安全生产检查单（施工单位）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水务025-3-安全生产检查单（施工单位宿舍、临建、围挡、专项防护措施）</w:t>
      </w:r>
    </w:p>
    <w:bookmarkEnd w:id="0"/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安全生产行为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安全-43施工单位施工现场临时搭建的建筑物不符合安全使用要求（水利项目）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施工单位施工现场临时搭建的建筑物不符合安全使用要求（水利项目）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依据名称：《建设工程安全生产管理条例》（2004）</w:t>
      </w:r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第二十九条　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单位应当将施工现场的办公、生活区与作业区分开设置，并保持安全距离；办公、生活区的选址应当符合安全性要求。职工的膳食、饮水、休息场所等应当符合卫生标准。施工单位不得在尚未竣工的建筑物内设置员工集体宿舍。</w:t>
      </w:r>
    </w:p>
    <w:p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施工现场临时搭建的建筑物应当符合安全使用要求。施工现场使用的装配式活动房屋应当具有产品合格证。</w:t>
      </w:r>
    </w:p>
    <w:p>
      <w:pPr>
        <w:widowControl/>
        <w:spacing w:line="600" w:lineRule="exact"/>
        <w:ind w:firstLine="642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标准规范名称、编号及版本号（规章文件文号）：《水利水电工程施工安全防护设施技术规范》（S</w:t>
      </w:r>
      <w:r>
        <w:rPr>
          <w:rFonts w:ascii="仿宋_GB2312" w:hAnsi="仿宋_GB2312" w:eastAsia="仿宋_GB2312" w:cs="仿宋_GB2312"/>
          <w:sz w:val="32"/>
          <w:szCs w:val="32"/>
        </w:rPr>
        <w:t>L71</w:t>
      </w:r>
      <w:r>
        <w:rPr>
          <w:rFonts w:hint="eastAsia" w:ascii="仿宋_GB2312" w:hAnsi="仿宋_GB2312" w:eastAsia="仿宋_GB2312" w:cs="仿宋_GB2312"/>
          <w:sz w:val="32"/>
          <w:szCs w:val="32"/>
        </w:rPr>
        <w:t>4-</w:t>
      </w:r>
      <w:r>
        <w:rPr>
          <w:rFonts w:ascii="仿宋_GB2312" w:hAnsi="仿宋_GB2312" w:eastAsia="仿宋_GB2312" w:cs="仿宋_GB2312"/>
          <w:sz w:val="32"/>
          <w:szCs w:val="32"/>
        </w:rPr>
        <w:t>2015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widowControl/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标准规范（规章文件）条款：</w:t>
      </w:r>
    </w:p>
    <w:p>
      <w:pPr>
        <w:spacing w:line="600" w:lineRule="exact"/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color w:val="0000FF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3.4.1 施工用各种库房、加工车间、临时宿舍及办公用房等临建设施，应布置在不受山洪、江洪、滑坡、塌方及危石等威胁的区域，基础坚固，稳定性好，周围排水畅通。建筑物设计应符合 GB50016的规定。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3.4.2 爆破器材仓库还必须符合 GB 6722的有关规定。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3.4.3 油库、加油站还必须符合以下规定：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1 独立建筑，与其他建筑、设施之间的防火安全距离不应小于50m。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2 加油站四周应设有不低于2.00m高的实体围墙，或金属网等非燃烧体栅栏。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3 设有消防安全通道，油库内道路宜布置成环行道，车道宽应不小于4m。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4 露天的金属油罐、管道上部应设有阻燃物的防护棚。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5 库内照明、动力设备应采用防爆型，装有阻火器等防火安全装置。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6 装有保护油罐贮油安全的呼吸阀、阻火器等防火安全装置。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7 油罐区安装有避雷针等避雷装置，其接地电阻不得大于10Ω，且应定期检测。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8 金属油罐及管道应设有防静电接地装置，接地电阻应不大于30Ω，且应定期检测。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9 配备有泡沫、干粉灭火器及沙土等灭火器材。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10 设有醒目的安全防火、禁止吸烟等警告标志。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11 设有与安全保卫消防部门联系的通信设施。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12 库区内严禁一切火源，严禁吸烟及使用手机。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13 工作人员应熟悉使用灭火器材和消防常识。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14 运输使用的油罐车应密封，并有防静电设施。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3.4.4 现场值班房、移动式工具房、抽水房、空压机房、电工值班房等应符合以下规定：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1 值班房搭设应避开可能坠落物区域，特殊情况无法避开时，房顶应设置有效的隔离防护层。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2 值班房高处临边位置应设有防护栏杆。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3 移动式工具房应设有四个经过验算的吊环。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4 配备有灭火装置或灭火器材。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3.4.5 现场临建设施应有防雷击的措施，结构承载力和稳定性应满足在大风、雷雨天气时不受影响的要求。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EA15CD"/>
    <w:rsid w:val="0003035B"/>
    <w:rsid w:val="003174EC"/>
    <w:rsid w:val="6FDA7929"/>
    <w:rsid w:val="BAFFD111"/>
    <w:rsid w:val="EBEA15CD"/>
    <w:rsid w:val="FE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3</Pages>
  <Words>1047</Words>
  <Characters>1117</Characters>
  <Lines>8</Lines>
  <Paragraphs>2</Paragraphs>
  <TotalTime>0</TotalTime>
  <ScaleCrop>false</ScaleCrop>
  <LinksUpToDate>false</LinksUpToDate>
  <CharactersWithSpaces>1166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2021-11-12T18:06:00Z</dcterms:created>
  <dc:creator>shuiwuju</dc:creator>
  <cp:lastModifiedBy>shuiwuju</cp:lastModifiedBy>
  <dcterms:modified xsi:type="dcterms:W3CDTF">2021-12-31T09:24:21Z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