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职权编号：C2351400</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bookmarkStart w:id="0" w:name="_GoBack"/>
      <w:r>
        <w:rPr>
          <w:rFonts w:hint="eastAsia" w:ascii="仿宋_GB2312" w:hAnsi="仿宋_GB2312" w:eastAsia="仿宋_GB2312" w:cs="仿宋_GB2312"/>
          <w:spacing w:val="-11"/>
          <w:sz w:val="32"/>
          <w:szCs w:val="32"/>
        </w:rPr>
        <w:t>水务023-安全生产检查单（项目法人）</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水务023-2-安全生产检查单（项目法人隐患排查治理）</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水务024-安全生产检查单（监理单位）</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水务024-2-安全生产检查单（监理单位隐患排查治理）</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水务025-安全生产检查单（施工单位）</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水务025-7-安全生产检查单（施工单位隐患排查治理）</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rPr>
        <w:t>水务026-安全生产检查单（其他单位）</w:t>
      </w:r>
      <w:r>
        <w:rPr>
          <w:rFonts w:hint="eastAsia" w:ascii="仿宋_GB2312" w:hAnsi="仿宋_GB2312" w:eastAsia="仿宋_GB2312" w:cs="仿宋_GB2312"/>
          <w:spacing w:val="-11"/>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水务026-2-安全生产检查单（其他单位隐患排查治理）</w:t>
      </w:r>
    </w:p>
    <w:bookmarkEnd w:id="0"/>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安全-51主要负责人未对事故隐患排查治理工作全面负责，不能保证隐患排查治理投入的有效实施（水利工程）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生产经营单位的主要负责人未对事故隐患排查治理工作全面负责，不能保证隐患排查治理投入的有效实施（水利工程）。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依据名称：《北京市生产安全事故隐患排查治理办法》</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　</w:t>
      </w:r>
      <w:r>
        <w:rPr>
          <w:rFonts w:hint="eastAsia" w:ascii="仿宋_GB2312" w:hAnsi="仿宋_GB2312" w:eastAsia="仿宋_GB2312" w:cs="仿宋_GB2312"/>
          <w:sz w:val="32"/>
          <w:szCs w:val="32"/>
        </w:rPr>
        <w:t>生产经营单位的主要负责人对本单位事故隐患排查治理工作全面负责，履行下列职责：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（一）组织制定本单位事故隐患排查治理制度；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（二）督促、检查本单位事故隐患排查治理工作，及时消除事故隐患；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（三）保证事故隐患排查治理投入的有效实施。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C7"/>
    <w:rsid w:val="00054BC7"/>
    <w:rsid w:val="00BB4A2C"/>
    <w:rsid w:val="00CA09C7"/>
    <w:rsid w:val="00FF77D5"/>
    <w:rsid w:val="6BBFCA11"/>
    <w:rsid w:val="F9BCE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80</Words>
  <Characters>460</Characters>
  <Lines>3</Lines>
  <Paragraphs>1</Paragraphs>
  <TotalTime>0</TotalTime>
  <ScaleCrop>false</ScaleCrop>
  <LinksUpToDate>false</LinksUpToDate>
  <CharactersWithSpaces>539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2021-11-14T04:34:00Z</dcterms:created>
  <dc:creator>lenovo</dc:creator>
  <cp:lastModifiedBy>shuiwuju</cp:lastModifiedBy>
  <dcterms:modified xsi:type="dcterms:W3CDTF">2021-12-31T10:28:09Z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