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职权编号：C2350500</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水务025-7-安全生产检查单（施工单位隐患排查治理）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安全-52生产经营单位未定期通报事故隐患排查治理情况或未公示重大事故隐患危害程度影响范围和应急措施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生产经营单位未定期通报事故隐患排查治理情况或未公示重大事故隐患危害程度影响范围和应急措施。</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依据名称：《北京市生产安全事故隐患排查治理办法》</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　</w:t>
      </w:r>
      <w:r>
        <w:rPr>
          <w:rFonts w:hint="eastAsia" w:ascii="仿宋_GB2312" w:hAnsi="仿宋_GB2312" w:eastAsia="仿宋_GB2312" w:cs="仿宋_GB2312"/>
          <w:sz w:val="32"/>
          <w:szCs w:val="32"/>
        </w:rPr>
        <w:t>生产经营单位应当每月向从业人员通报事故隐患排查治理情况。重大事故隐患消除前，生产经营单位应当向从业人员公示事故隐患的危害程度、影响范围和应急措施。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3D"/>
    <w:rsid w:val="00054BC7"/>
    <w:rsid w:val="006F1231"/>
    <w:rsid w:val="00772E3D"/>
    <w:rsid w:val="00BB4A2C"/>
    <w:rsid w:val="09FBF269"/>
    <w:rsid w:val="6E7D4D32"/>
    <w:rsid w:val="BF51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51</Words>
  <Characters>291</Characters>
  <Lines>2</Lines>
  <Paragraphs>1</Paragraphs>
  <TotalTime>0</TotalTime>
  <ScaleCrop>false</ScaleCrop>
  <LinksUpToDate>false</LinksUpToDate>
  <CharactersWithSpaces>341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2021-11-14T12:32:00Z</dcterms:created>
  <dc:creator>lenovo</dc:creator>
  <cp:lastModifiedBy>shuiwuju</cp:lastModifiedBy>
  <dcterms:modified xsi:type="dcterms:W3CDTF">2022-01-06T17:48:49Z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