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  <w:t>28800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</w:rPr>
        <w:t>1.检查单：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94" w:firstLineChars="3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</w:rPr>
        <w:t>水务015-质量检查单（勘察设计单位）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94" w:firstLineChars="3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  <w:t>水务026-安全生产检查单（其他单位）；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94" w:firstLineChars="30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</w:rPr>
        <w:t>水务026-4-安全生产检查单（其他单位相关方安全责任）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</w:rPr>
        <w:t>2.检查模块：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  <w:t>勘察设计单位责任义务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</w:rPr>
        <w:t>3.检查项：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eastAsia="zh-CN"/>
        </w:rPr>
        <w:t>勘察单位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  <w:t>1是否按照工程建设强制性标准进行水务工程勘察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</w:rPr>
        <w:t>4.检查内容：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</w:rPr>
        <w:t>设计单位是否按照工程建设强制性标准进行水务工程设计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8" w:firstLineChars="200"/>
        <w:jc w:val="left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依据名称：《建设工程安全生产管理条例》（2004）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建设工程勘察、设计单位必须依法进行建设工程勘察、设计，严格执行工程建设强制性标准，并对建设工程勘察、设计的质量负责。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勘察单位应当按照法律、法规和工程建设强制性标准进行勘察，提供的勘察文件应当真实、准确，满足建设工程安全生产的需要。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依据名称：《建设工程质量管理条例》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勘察、设计单位必须按照工程建设强制性标准进行勘察、设计，并对其勘察、设计的质量负责。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依据名称：《实施工程建设强制性标准监督规定》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在中华人民共和国境内从事新建、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扩建、改建等工程建设活动，必须执行工程建设强制性标准。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4《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水利工程建设标准强制性条文管理办法（试行）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1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强制性条文是指水利工程建设标准中直接涉及人民生命财产安全、人身健康、水利工程安全、环境保护、能源和资源节约及其他公共利益等方面，在水利工程建设中必须强制执行的技术要求。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0F0DB6"/>
    <w:rsid w:val="003E38BC"/>
    <w:rsid w:val="00430B34"/>
    <w:rsid w:val="00665F89"/>
    <w:rsid w:val="00692122"/>
    <w:rsid w:val="00693F98"/>
    <w:rsid w:val="006A494B"/>
    <w:rsid w:val="0085559E"/>
    <w:rsid w:val="00A76B15"/>
    <w:rsid w:val="37BE27E3"/>
    <w:rsid w:val="3BDFBF7E"/>
    <w:rsid w:val="6DC9C22B"/>
    <w:rsid w:val="6EF78172"/>
    <w:rsid w:val="7753D5C3"/>
    <w:rsid w:val="7B0F0DB6"/>
    <w:rsid w:val="7EFF6B81"/>
    <w:rsid w:val="7FFDD39C"/>
    <w:rsid w:val="B77F7C48"/>
    <w:rsid w:val="FD7F90F0"/>
    <w:rsid w:val="FFBF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214</Words>
  <Characters>29</Characters>
  <Lines>1</Lines>
  <Paragraphs>1</Paragraphs>
  <TotalTime>3</TotalTime>
  <ScaleCrop>false</ScaleCrop>
  <LinksUpToDate>false</LinksUpToDate>
  <CharactersWithSpaces>242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2021-11-15T23:30:00Z</dcterms:created>
  <dc:creator>shuiwuju</dc:creator>
  <cp:lastModifiedBy>shuiwuju</cp:lastModifiedBy>
  <dcterms:modified xsi:type="dcterms:W3CDTF">2022-01-10T10:37:33Z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