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2352500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水务005-生态清洁小流域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水保-5 生态清洁小流域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水保-5.3 在生态清洁小流域范围内的沟道内私搭乱建、堆放物品的行为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在生态清洁小流域范围内的沟道内私搭乱建、堆放物品的行为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依据名称：《北京市水土保持条例》（2019年7月26日修订版）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　在生态清洁小流域范围内禁止从事下列行为：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(一)在沟道内私搭乱建、堆放物品；</w:t>
      </w:r>
    </w:p>
    <w:p/>
    <w:p>
      <w:pPr>
        <w:rPr>
          <w:rFonts w:hint="eastAsia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1"/>
    <w:rsid w:val="002973B1"/>
    <w:rsid w:val="004C0B40"/>
    <w:rsid w:val="00523529"/>
    <w:rsid w:val="3FFF13ED"/>
    <w:rsid w:val="5FBF456B"/>
    <w:rsid w:val="AB9D5B1C"/>
    <w:rsid w:val="E17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北京市水土保持工作总站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2021-12-11T09:43:00Z</dcterms:created>
  <dc:creator>包美春</dc:creator>
  <cp:lastModifiedBy>shuiwuju</cp:lastModifiedBy>
  <dcterms:modified xsi:type="dcterms:W3CDTF">2021-12-29T16:24:05Z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