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0"/>
          <w:szCs w:val="30"/>
          <w:shd w:val="clear" w:color="FFFFFF" w:fill="D9D9D9"/>
        </w:rPr>
      </w:pPr>
      <w:bookmarkStart w:id="0" w:name="_GoBack"/>
      <w:r>
        <w:rPr>
          <w:rFonts w:hint="eastAsia" w:ascii="仿宋_GB2312" w:hAnsi="黑体" w:eastAsia="仿宋_GB2312" w:cs="仿宋_GB2312"/>
          <w:b/>
          <w:color w:val="auto"/>
          <w:sz w:val="30"/>
          <w:szCs w:val="30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0"/>
          <w:szCs w:val="30"/>
        </w:rPr>
        <w:t>C2320300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水务007水工程保护检查单、水务008水环境水工程保护检查单（街乡）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河湖-16 在河湖管理范围、保护范围内围河、挖筑鱼塘、挖坑开槽、勘探或设立线杆线塔、无线通信塔、标识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在河湖管理范围、保护范围内围河、挖筑鱼塘、挖坑开槽、勘探或设立线杆线塔、无线通信塔、标识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第二十条 </w:t>
      </w:r>
      <w:r>
        <w:rPr>
          <w:rFonts w:hint="eastAsia" w:ascii="仿宋_GB2312" w:hAnsi="仿宋_GB2312" w:eastAsia="仿宋_GB2312" w:cs="仿宋_GB2312"/>
          <w:sz w:val="30"/>
          <w:szCs w:val="30"/>
        </w:rPr>
        <w:t>在河湖管理范围、保护范围内进行下列活动的，必须报经有管辖权的水行政主管部门批准；涉及其他部门的，按照有关规定执行：(二)围河、挖筑鱼塘、挖坑开槽、勘探，或者设立线杆、线塔、无线通信塔、标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第三十九条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违反本条例第二十条规定，未经水行政主管部门批准，擅自在河湖管理范围、保护范围内从事以下活动的，由水行政主管部门按照管辖权限责令停止违法行为，限期补办行政许可手续，并按以下规定予以处罚；逾期未能取得行政许可手续的，责令限期恢复原状，赔偿损失或者采取补救措施。逾期不恢复原状的，按程序依法强制清除，所需费用由当事人承担：(一)围河、挖筑鱼塘、挖坑开槽、勘探或者设立线杆、线塔、无线通信塔、标识，或者建设临时性建筑物、构筑物的，处1万元以上5万元以下的罚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6E64E3"/>
    <w:rsid w:val="0074413C"/>
    <w:rsid w:val="00797192"/>
    <w:rsid w:val="00976736"/>
    <w:rsid w:val="00A27465"/>
    <w:rsid w:val="00B827F3"/>
    <w:rsid w:val="00C554AB"/>
    <w:rsid w:val="00E50991"/>
    <w:rsid w:val="00F73956"/>
    <w:rsid w:val="00FA1FAA"/>
    <w:rsid w:val="463429A2"/>
    <w:rsid w:val="5FBE046C"/>
    <w:rsid w:val="6A5D8274"/>
    <w:rsid w:val="6EC12D88"/>
    <w:rsid w:val="7BBED1D0"/>
    <w:rsid w:val="7DBC538F"/>
    <w:rsid w:val="7F6FDB76"/>
    <w:rsid w:val="7F7742C5"/>
    <w:rsid w:val="EF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573</Words>
  <Characters>37</Characters>
  <Lines>1</Lines>
  <Paragraphs>1</Paragraphs>
  <TotalTime>0</TotalTime>
  <ScaleCrop>false</ScaleCrop>
  <LinksUpToDate>false</LinksUpToDate>
  <CharactersWithSpaces>609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2021-12-29T16:03:10Z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