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w:t>
      </w:r>
      <w:r>
        <w:rPr>
          <w:rFonts w:ascii="仿宋_GB2312" w:hAnsi="仿宋_GB2312" w:eastAsia="仿宋_GB2312" w:cs="仿宋_GB2312"/>
          <w:sz w:val="32"/>
          <w:szCs w:val="32"/>
          <w:shd w:val="clear" w:color="FFFFFF" w:fill="D9D9D9"/>
        </w:rPr>
        <w:t>C2328500</w:t>
      </w:r>
    </w:p>
    <w:p>
      <w:pPr>
        <w:suppressAutoHyphen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水务022-水利工程建设管理检查单</w:t>
      </w:r>
    </w:p>
    <w:p>
      <w:pPr>
        <w:suppressAutoHyphen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勘察设计资质资格</w:t>
      </w:r>
    </w:p>
    <w:p>
      <w:pPr>
        <w:suppressAutoHyphens/>
        <w:spacing w:line="600" w:lineRule="exact"/>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b w:val="0"/>
          <w:bCs w:val="0"/>
          <w:sz w:val="32"/>
          <w:szCs w:val="32"/>
        </w:rPr>
        <w:t>勘设人员-2  专业技术人员是否按规定从事勘察、涉及活动</w:t>
      </w:r>
    </w:p>
    <w:p>
      <w:pPr>
        <w:suppressAutoHyphen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勘设人员-2  建设工程勘察、设计注册执业人员和其他专业技术人员是否未受聘于一个建设工程勘察、设计单位，从事建设工程勘察、设计活动</w:t>
      </w:r>
    </w:p>
    <w:p>
      <w:pPr>
        <w:numPr>
          <w:numId w:val="0"/>
        </w:numPr>
        <w:suppressAutoHyphens/>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建设工程勘察、设计注册执业人员和其他专业技术人员是否未受聘于一个建设工程勘察、设计单位，从事建设工程勘察、设计活动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建设工程勘察、设计注册执业人员和其他专业技术人员是否未受聘于两个以上建设工程勘察、设计单位，从事建设工程勘察、设计活动</w:t>
      </w:r>
    </w:p>
    <w:p>
      <w:pPr>
        <w:suppressAutoHyphens/>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uppressAutoHyphens/>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依据名称：建设工程勘察设计管理条例</w:t>
      </w:r>
    </w:p>
    <w:p>
      <w:pPr>
        <w:widowControl/>
        <w:suppressAutoHyphens/>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依据条款：</w:t>
      </w:r>
    </w:p>
    <w:p>
      <w:pPr>
        <w:widowControl/>
        <w:suppressAutoHyphens/>
        <w:spacing w:line="600" w:lineRule="exact"/>
        <w:ind w:firstLine="640"/>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建设工程勘察、设计注册执业人员和其他专业技术人员只能受聘于一个建设工程勘察、设计单位；未受聘于建设工程勘察、设计单位的，不得从事建设工程的勘察、设计活动。</w:t>
      </w:r>
    </w:p>
    <w:p>
      <w:pPr>
        <w:widowControl/>
        <w:suppressAutoHyphen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可在全国建筑市场监管服务平台、水利建设监管平台进行查询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376"/>
    <w:rsid w:val="00211605"/>
    <w:rsid w:val="003C4376"/>
    <w:rsid w:val="009E3930"/>
    <w:rsid w:val="00D3120C"/>
    <w:rsid w:val="33ED5894"/>
    <w:rsid w:val="3EE757B5"/>
    <w:rsid w:val="CFF7C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289</Characters>
  <Lines>2</Lines>
  <Paragraphs>1</Paragraphs>
  <TotalTime>1</TotalTime>
  <ScaleCrop>false</ScaleCrop>
  <LinksUpToDate>false</LinksUpToDate>
  <CharactersWithSpaces>338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2021-12-11T20:39:00Z</dcterms:created>
  <dc:creator>OTEC-JW</dc:creator>
  <cp:lastModifiedBy>shuiwuju</cp:lastModifiedBy>
  <dcterms:modified xsi:type="dcterms:W3CDTF">2022-01-11T11:04:19Z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