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b/>
          <w:sz w:val="32"/>
          <w:szCs w:val="32"/>
          <w:shd w:val="clear" w:color="FFFFFF" w:fill="D9D9D9"/>
        </w:rPr>
        <w:t>C2325200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</w:t>
      </w:r>
      <w:r>
        <w:rPr>
          <w:rFonts w:hint="eastAsia" w:ascii="仿宋_GB2312" w:hAnsi="仿宋_GB2312" w:eastAsia="仿宋_GB2312" w:cs="仿宋_GB2312"/>
          <w:sz w:val="32"/>
          <w:szCs w:val="32"/>
        </w:rPr>
        <w:t>：水务014-质量检查单（建设单位）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水务014-4-质量检查单（建设单位工程验收）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</w:t>
      </w:r>
      <w:r>
        <w:rPr>
          <w:rFonts w:hint="eastAsia" w:ascii="仿宋_GB2312" w:hAnsi="仿宋_GB2312" w:eastAsia="仿宋_GB2312" w:cs="仿宋_GB2312"/>
          <w:sz w:val="32"/>
          <w:szCs w:val="32"/>
        </w:rPr>
        <w:t>：工程验收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</w:t>
      </w:r>
      <w:r>
        <w:rPr>
          <w:rFonts w:hint="eastAsia" w:ascii="仿宋_GB2312" w:hAnsi="仿宋_GB2312" w:eastAsia="仿宋_GB2312" w:cs="仿宋_GB2312"/>
          <w:sz w:val="32"/>
          <w:szCs w:val="32"/>
        </w:rPr>
        <w:t>：工程验收-5 水利工程竣工验收后，建设单位未向水务部门移交建设项目档案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水利工程竣工验收后，建设单位未向水务部门移交建设项目档案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 《建设工程质量管理条例》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单位应当严格按照国家有关档案管理的规定，及时收集、整理建设项目各环节的文件资料，建立、健全建设项目档案，并在建设工程竣工验收后，及时向建设行政主管部门或者其他有关部门移交建设项目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82"/>
    <w:rsid w:val="00534982"/>
    <w:rsid w:val="00BE13E5"/>
    <w:rsid w:val="5D711F90"/>
    <w:rsid w:val="AB9D1D95"/>
    <w:rsid w:val="DBCF9F19"/>
    <w:rsid w:val="FCF25386"/>
    <w:rsid w:val="FFFB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Lines>1</Lines>
  <Paragraphs>1</Paragraphs>
  <TotalTime>1</TotalTime>
  <ScaleCrop>false</ScaleCrop>
  <LinksUpToDate>false</LinksUpToDate>
  <CharactersWithSpaces>189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2021-12-13T08:19:00Z</dcterms:created>
  <dc:creator>OTEC-JW</dc:creator>
  <cp:lastModifiedBy>shuiwuju</cp:lastModifiedBy>
  <dcterms:modified xsi:type="dcterms:W3CDTF">2022-01-07T16:42:01Z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