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0"/>
          <w:szCs w:val="30"/>
          <w:shd w:val="clear" w:color="FFFFFF" w:fill="D9D9D9"/>
        </w:rPr>
      </w:pPr>
      <w:r>
        <w:rPr>
          <w:rFonts w:hint="eastAsia" w:ascii="仿宋_GB2312" w:hAnsi="仿宋_GB2312" w:eastAsia="仿宋_GB2312" w:cs="仿宋_GB2312"/>
          <w:sz w:val="30"/>
          <w:szCs w:val="30"/>
          <w:shd w:val="clear" w:color="FFFFFF" w:fill="D9D9D9"/>
        </w:rPr>
        <w:t>职权编号：</w:t>
      </w:r>
      <w:r>
        <w:rPr>
          <w:rFonts w:ascii="仿宋_GB2312" w:hAnsi="仿宋_GB2312" w:eastAsia="仿宋_GB2312" w:cs="仿宋_GB2312"/>
          <w:sz w:val="30"/>
          <w:szCs w:val="30"/>
          <w:shd w:val="clear" w:color="FFFFFF" w:fill="D9D9D9"/>
        </w:rPr>
        <w:t>C2324</w:t>
      </w:r>
      <w:r>
        <w:rPr>
          <w:rFonts w:hint="eastAsia" w:ascii="仿宋_GB2312" w:hAnsi="仿宋_GB2312" w:eastAsia="仿宋_GB2312" w:cs="仿宋_GB2312"/>
          <w:sz w:val="30"/>
          <w:szCs w:val="30"/>
          <w:shd w:val="clear" w:color="FFFFFF" w:fill="D9D9D9"/>
        </w:rPr>
        <w:t>4</w:t>
      </w:r>
      <w:r>
        <w:rPr>
          <w:rFonts w:ascii="仿宋_GB2312" w:hAnsi="仿宋_GB2312" w:eastAsia="仿宋_GB2312" w:cs="仿宋_GB2312"/>
          <w:sz w:val="30"/>
          <w:szCs w:val="30"/>
          <w:shd w:val="clear" w:color="FFFFFF" w:fill="D9D9D9"/>
        </w:rPr>
        <w:t>00</w:t>
      </w:r>
    </w:p>
    <w:p>
      <w:pPr>
        <w:spacing w:line="600" w:lineRule="exact"/>
        <w:ind w:firstLine="64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1.检查单：</w:t>
      </w:r>
      <w:bookmarkStart w:id="0" w:name="_GoBack"/>
      <w:bookmarkEnd w:id="0"/>
    </w:p>
    <w:p>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水务014-质量检查单（建设单位）</w:t>
      </w:r>
    </w:p>
    <w:p>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水务014-1-质量检查单（建设单位工程质量保证）</w:t>
      </w:r>
    </w:p>
    <w:p>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2.检查模块：</w:t>
      </w:r>
      <w:r>
        <w:rPr>
          <w:rFonts w:hint="eastAsia" w:ascii="仿宋_GB2312" w:hAnsi="仿宋_GB2312" w:eastAsia="仿宋_GB2312" w:cs="仿宋_GB2312"/>
          <w:sz w:val="30"/>
          <w:szCs w:val="30"/>
        </w:rPr>
        <w:t>工程质量保证</w:t>
      </w:r>
    </w:p>
    <w:p>
      <w:pPr>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3.检查项：</w:t>
      </w:r>
      <w:r>
        <w:rPr>
          <w:rFonts w:hint="eastAsia" w:ascii="仿宋_GB2312" w:hAnsi="仿宋_GB2312" w:eastAsia="仿宋_GB2312" w:cs="仿宋_GB2312"/>
          <w:sz w:val="30"/>
          <w:szCs w:val="30"/>
        </w:rPr>
        <w:t>工程质量保证-1 水利工程建设单位是否将建设工程委托给不具有相应资质等级的工程监理单位进行监理</w:t>
      </w:r>
    </w:p>
    <w:p>
      <w:pPr>
        <w:spacing w:line="600" w:lineRule="exact"/>
        <w:ind w:firstLine="640"/>
        <w:rPr>
          <w:rFonts w:ascii="仿宋_GB2312" w:hAnsi="仿宋_GB2312" w:eastAsia="仿宋_GB2312" w:cs="仿宋_GB2312"/>
          <w:sz w:val="30"/>
          <w:szCs w:val="30"/>
        </w:rPr>
      </w:pPr>
      <w:r>
        <w:rPr>
          <w:rFonts w:hint="eastAsia" w:ascii="仿宋_GB2312" w:hAnsi="仿宋_GB2312" w:eastAsia="仿宋_GB2312" w:cs="仿宋_GB2312"/>
          <w:b/>
          <w:bCs/>
          <w:sz w:val="30"/>
          <w:szCs w:val="30"/>
        </w:rPr>
        <w:t>4.检查内容：</w:t>
      </w:r>
      <w:r>
        <w:rPr>
          <w:rFonts w:hint="eastAsia" w:ascii="仿宋_GB2312" w:hAnsi="仿宋_GB2312" w:eastAsia="仿宋_GB2312" w:cs="仿宋_GB2312"/>
          <w:sz w:val="30"/>
          <w:szCs w:val="30"/>
        </w:rPr>
        <w:t>水利工程建设单位是否存在将建设工程委托给不具有相应资质等级的工程监理单位进行监理的行为</w:t>
      </w:r>
    </w:p>
    <w:p>
      <w:pPr>
        <w:spacing w:line="600" w:lineRule="exact"/>
        <w:ind w:firstLine="64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5.检查标准：</w:t>
      </w:r>
    </w:p>
    <w:p>
      <w:pPr>
        <w:widowControl/>
        <w:suppressAutoHyphens/>
        <w:spacing w:line="600" w:lineRule="exact"/>
        <w:ind w:firstLine="602"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rPr>
        <w:t>依据名称：《水利工程建设监理单位资质管理办法》</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sz w:val="30"/>
          <w:szCs w:val="30"/>
        </w:rPr>
        <w:t>依据条款：</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w:t>
      </w:r>
      <w:r>
        <w:rPr>
          <w:rFonts w:hint="eastAsia" w:ascii="仿宋_GB2312" w:hAnsi="仿宋_GB2312" w:eastAsia="仿宋_GB2312" w:cs="仿宋_GB2312"/>
          <w:b/>
          <w:bCs/>
          <w:sz w:val="30"/>
          <w:szCs w:val="30"/>
          <w:lang w:eastAsia="zh-CN"/>
        </w:rPr>
        <w:t>十二</w:t>
      </w:r>
      <w:r>
        <w:rPr>
          <w:rFonts w:hint="eastAsia" w:ascii="仿宋_GB2312" w:hAnsi="仿宋_GB2312" w:eastAsia="仿宋_GB2312" w:cs="仿宋_GB2312"/>
          <w:b/>
          <w:bCs/>
          <w:sz w:val="30"/>
          <w:szCs w:val="30"/>
        </w:rPr>
        <w:t>条</w:t>
      </w:r>
      <w:r>
        <w:rPr>
          <w:rFonts w:hint="eastAsia" w:ascii="仿宋_GB2312" w:hAnsi="仿宋_GB2312" w:eastAsia="仿宋_GB2312" w:cs="仿宋_GB2312"/>
          <w:sz w:val="30"/>
          <w:szCs w:val="30"/>
        </w:rPr>
        <w:t xml:space="preserve">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第七条</w:t>
      </w:r>
      <w:r>
        <w:rPr>
          <w:rFonts w:hint="eastAsia" w:ascii="仿宋_GB2312" w:hAnsi="仿宋_GB2312" w:eastAsia="仿宋_GB2312" w:cs="仿宋_GB2312"/>
          <w:sz w:val="30"/>
          <w:szCs w:val="30"/>
        </w:rPr>
        <w:t xml:space="preserve">  各专业资质等级可以承担的业务范围如下：</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（一）水利工程施工监理专业资质</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甲级可以承担各等级水利工程的施工监理业务。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乙级可以承担Ⅱ等（堤防2级）以下各等级水利工程的施工监理业务。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丙级可以承担Ⅲ等（堤防3级）以下各等级水利工程的施工监理业务。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适用本办法的水利工程等级划分标准按照《水利水电工程等级划分及洪水标准》（SL252—2017）执行。</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（二）水土保持工程施工监理专业资质</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甲级可以承担各等级水土保持工程的施工监理业务。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乙级可以承担Ⅱ等以下各等级水土保持工程的施工监理业务。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丙级可以承担Ⅲ等水土保持工程的施工监理业务。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同时具备水利工程施工监理专业资质和乙级以上水土保持工程施工监理专业资质的，方可承担淤地坝中的骨干坝施工监理业务。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适用本办法的水土保持工程等级划分标准见附件二。</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（三）机电及金属结构设备制造监理专业资质</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甲级可以承担水利工程中的各类型机电及金属结构设备制造监理业务。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乙级可以承担水利工程中的中、小型机电及金属结构设备制造监理业务。</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适用本办法的机电及金属结构设备等级划分标准见附件三。</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（四）水利工程建设环境保护监理专业资质</w:t>
      </w:r>
    </w:p>
    <w:p>
      <w:pPr>
        <w:widowControl/>
        <w:suppressAutoHyphens/>
        <w:spacing w:line="60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可以承担各类各等级水利工程建设环境保护监理业务。</w:t>
      </w:r>
    </w:p>
    <w:p>
      <w:pPr>
        <w:widowControl/>
        <w:suppressAutoHyphens/>
        <w:spacing w:line="600" w:lineRule="exact"/>
        <w:ind w:firstLine="640"/>
        <w:rPr>
          <w:rFonts w:hint="eastAsia" w:ascii="仿宋_GB2312" w:hAnsi="仿宋_GB2312" w:eastAsia="仿宋_GB2312" w:cs="仿宋_GB2312"/>
          <w:sz w:val="30"/>
          <w:szCs w:val="30"/>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B3C"/>
    <w:rsid w:val="00224B3C"/>
    <w:rsid w:val="00415740"/>
    <w:rsid w:val="00523EA7"/>
    <w:rsid w:val="0058423C"/>
    <w:rsid w:val="006463EB"/>
    <w:rsid w:val="008451CE"/>
    <w:rsid w:val="00A80129"/>
    <w:rsid w:val="00AE6BB2"/>
    <w:rsid w:val="00B97EAC"/>
    <w:rsid w:val="00CE6541"/>
    <w:rsid w:val="00EB2CF0"/>
    <w:rsid w:val="00EF2DCB"/>
    <w:rsid w:val="00F717DC"/>
    <w:rsid w:val="5F7B9868"/>
    <w:rsid w:val="637D6DD4"/>
    <w:rsid w:val="7F9F09D0"/>
    <w:rsid w:val="A7FB1F71"/>
    <w:rsid w:val="A9BFC80B"/>
    <w:rsid w:val="FF3FA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Lines>2</Lines>
  <Paragraphs>1</Paragraphs>
  <TotalTime>0</TotalTime>
  <ScaleCrop>false</ScaleCrop>
  <LinksUpToDate>false</LinksUpToDate>
  <CharactersWithSpaces>375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2021-11-11T07:36:00Z</dcterms:created>
  <dc:creator>费晓轩</dc:creator>
  <cp:lastModifiedBy>shuiwuju</cp:lastModifiedBy>
  <dcterms:modified xsi:type="dcterms:W3CDTF">2022-01-07T15:21:50Z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