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w:t>
      </w:r>
      <w:r>
        <w:rPr>
          <w:rFonts w:ascii="仿宋_GB2312" w:hAnsi="仿宋_GB2312" w:eastAsia="仿宋_GB2312" w:cs="仿宋_GB2312"/>
          <w:sz w:val="32"/>
          <w:szCs w:val="32"/>
          <w:shd w:val="clear" w:color="FFFFFF" w:fill="D9D9D9"/>
        </w:rPr>
        <w:t>C2350200</w:t>
      </w:r>
    </w:p>
    <w:p>
      <w:pPr>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水务014-质量检查单（建设单位）</w:t>
      </w:r>
    </w:p>
    <w:p>
      <w:pPr>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水务014-3-质量检查单（建设单位依法发包）</w:t>
      </w:r>
    </w:p>
    <w:p>
      <w:pPr>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依法发包行为</w:t>
      </w:r>
    </w:p>
    <w:p>
      <w:pPr>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依法发包行为-4 建设单位是否将一个单位工程发包给两个以上施工单位或将预拌混凝土直接发包（水利工程）</w:t>
      </w:r>
    </w:p>
    <w:p>
      <w:pPr>
        <w:suppressAutoHyphens/>
        <w:spacing w:line="600" w:lineRule="exact"/>
        <w:ind w:firstLine="640"/>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建设单位将一个单位工程发包给两个以上的施工单位，或者将预拌混凝土直接发包。</w:t>
      </w:r>
    </w:p>
    <w:p>
      <w:pPr>
        <w:suppressAutoHyphens/>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uppressAutoHyphens/>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北京市建设工程质量条例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widowControl/>
        <w:suppressAutoHyphens/>
        <w:spacing w:line="60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依据条款：</w:t>
      </w:r>
      <w:r>
        <w:rPr>
          <w:rFonts w:hint="eastAsia" w:ascii="仿宋_GB2312" w:hAnsi="仿宋_GB2312" w:eastAsia="仿宋_GB2312" w:cs="仿宋_GB2312"/>
          <w:b/>
          <w:bCs/>
          <w:sz w:val="32"/>
          <w:szCs w:val="32"/>
          <w:lang w:eastAsia="zh-CN"/>
        </w:rPr>
        <w:t>第二十四条</w:t>
      </w:r>
      <w:r>
        <w:rPr>
          <w:rFonts w:hint="eastAsia" w:ascii="仿宋_GB2312" w:hAnsi="仿宋_GB2312" w:eastAsia="仿宋_GB2312" w:cs="仿宋_GB2312"/>
          <w:sz w:val="32"/>
          <w:szCs w:val="32"/>
          <w:lang w:val="en-US" w:eastAsia="zh-CN"/>
        </w:rPr>
        <w:t xml:space="preserve"> 建设单位进行工程发包，不得将一个单位工程发包给两个以上的施工单位。禁止建设单位对预拌混凝土直接发包。</w:t>
      </w:r>
    </w:p>
    <w:p>
      <w:pPr>
        <w:widowControl/>
        <w:suppressAutoHyphens/>
        <w:spacing w:line="600" w:lineRule="exact"/>
        <w:ind w:firstLine="642"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标准规范名称、编号及版本号：水利水电工程施工质量检验与评定规程（S</w:t>
      </w:r>
      <w:r>
        <w:rPr>
          <w:rFonts w:ascii="仿宋_GB2312" w:hAnsi="仿宋_GB2312" w:eastAsia="仿宋_GB2312" w:cs="仿宋_GB2312"/>
          <w:sz w:val="32"/>
          <w:szCs w:val="32"/>
        </w:rPr>
        <w:t>L176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2007</w:t>
      </w:r>
      <w:r>
        <w:rPr>
          <w:rFonts w:hint="eastAsia" w:ascii="仿宋_GB2312" w:hAnsi="仿宋_GB2312" w:eastAsia="仿宋_GB2312" w:cs="仿宋_GB2312"/>
          <w:sz w:val="32"/>
          <w:szCs w:val="32"/>
        </w:rPr>
        <w:t>）</w:t>
      </w:r>
    </w:p>
    <w:p>
      <w:pPr>
        <w:ind w:firstLine="642"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bookmarkStart w:id="0" w:name="_GoBack"/>
      <w:bookmarkEnd w:id="0"/>
      <w:r>
        <w:rPr>
          <w:rFonts w:hint="eastAsia" w:ascii="仿宋_GB2312" w:hAnsi="仿宋_GB2312" w:eastAsia="仿宋_GB2312" w:cs="仿宋_GB2312"/>
          <w:kern w:val="0"/>
          <w:sz w:val="32"/>
          <w:szCs w:val="32"/>
          <w:shd w:val="clear" w:color="auto" w:fill="FFFFFF"/>
          <w:lang w:bidi="ar"/>
        </w:rPr>
        <w:t>标准规范条款：</w:t>
      </w:r>
    </w:p>
    <w:p>
      <w:pPr>
        <w:ind w:firstLine="640" w:firstLineChars="200"/>
      </w:pPr>
      <w:r>
        <w:rPr>
          <w:rFonts w:hint="eastAsia" w:ascii="仿宋_GB2312" w:hAnsi="仿宋_GB2312" w:eastAsia="仿宋_GB2312" w:cs="仿宋_GB2312"/>
          <w:kern w:val="0"/>
          <w:sz w:val="32"/>
          <w:szCs w:val="32"/>
          <w:shd w:val="clear" w:color="auto" w:fill="FFFFFF"/>
          <w:lang w:bidi="ar"/>
        </w:rPr>
        <w:t>2.0.4 单位工程  具有独立发挥作用或独立施工条件的建筑物。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1F"/>
    <w:rsid w:val="0001641F"/>
    <w:rsid w:val="00967FF1"/>
    <w:rsid w:val="3FDC4286"/>
    <w:rsid w:val="B5EE8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Words>
  <Characters>253</Characters>
  <Lines>2</Lines>
  <Paragraphs>1</Paragraphs>
  <TotalTime>0</TotalTime>
  <ScaleCrop>false</ScaleCrop>
  <LinksUpToDate>false</LinksUpToDate>
  <CharactersWithSpaces>296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2021-12-16T07:28:00Z</dcterms:created>
  <dc:creator>OTEC-JW</dc:creator>
  <cp:lastModifiedBy>shuiwuju</cp:lastModifiedBy>
  <dcterms:modified xsi:type="dcterms:W3CDTF">2022-01-07T16:30:13Z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