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</w:t>
      </w:r>
      <w:r>
        <w:rPr>
          <w:rFonts w:hint="eastAsia" w:ascii="仿宋" w:hAnsi="仿宋" w:eastAsia="仿宋"/>
          <w:sz w:val="32"/>
          <w:szCs w:val="32"/>
          <w:highlight w:val="none"/>
        </w:rPr>
        <w:t>档案查阅利用是否履行手续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查阅利用制度，确定该单位档案查阅利用的具体要求；检查档案查阅利用审批材料，确定审批是否符合规定；检查档案利用登记材料，确定利用登记是否符合规定；抽查已经登记归还档案，确定是否完整归还。没有发现问题的，检查结果选是；发现问题的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57D77"/>
    <w:rsid w:val="3ED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2022-04-21T09:01:00Z</dcterms:created>
  <dc:creator>Administrator</dc:creator>
  <cp:lastModifiedBy>Administrator</cp:lastModifiedBy>
  <dcterms:modified xsi:type="dcterms:W3CDTF">2022-04-21T09:01:13Z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