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B57B">
      <w:pPr>
        <w:jc w:val="left"/>
        <w:rPr>
          <w:rFonts w:hint="eastAsia" w:ascii="黑体" w:hAnsi="黑体" w:eastAsia="黑体" w:cs="黑体"/>
          <w:b/>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668FF8F">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14:paraId="1AA48E91">
      <w:pPr>
        <w:spacing w:line="520" w:lineRule="exact"/>
        <w:jc w:val="center"/>
        <w:rPr>
          <w:rFonts w:hint="eastAsia"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p w14:paraId="1BF923F6">
      <w:pPr>
        <w:spacing w:line="520" w:lineRule="exact"/>
        <w:jc w:val="center"/>
        <w:rPr>
          <w:rFonts w:hint="eastAsia" w:ascii="方正小标宋简体" w:hAnsi="仿宋" w:eastAsia="方正小标宋简体"/>
          <w:color w:val="000000"/>
          <w:sz w:val="40"/>
          <w:szCs w:val="40"/>
        </w:rPr>
      </w:pPr>
    </w:p>
    <w:tbl>
      <w:tblPr>
        <w:tblStyle w:val="5"/>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0E9F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14:paraId="2E9807BF">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14:paraId="049520DD">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14:paraId="608D0448">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14:paraId="4CE36743">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14:paraId="34A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6378B653">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5BB17090">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77" w:type="dxa"/>
            <w:shd w:val="clear" w:color="auto" w:fill="auto"/>
            <w:vAlign w:val="center"/>
          </w:tcPr>
          <w:p w14:paraId="7407FDDE">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40" w:type="dxa"/>
            <w:shd w:val="clear" w:color="auto" w:fill="auto"/>
            <w:vAlign w:val="center"/>
          </w:tcPr>
          <w:p w14:paraId="0BF9F4C1">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68010100</w:t>
            </w:r>
          </w:p>
        </w:tc>
        <w:tc>
          <w:tcPr>
            <w:tcW w:w="2979" w:type="dxa"/>
            <w:shd w:val="clear" w:color="auto" w:fill="auto"/>
            <w:vAlign w:val="center"/>
          </w:tcPr>
          <w:p w14:paraId="107E8BFF">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关注“北京市体检中心”微信服务号→我要体检→体检预约→教师→选择“马甸部”→选择“教师体检男或女”→预约信息中选择日期和时间段→病史调查和健康问卷→确定</w:t>
            </w:r>
          </w:p>
        </w:tc>
      </w:tr>
      <w:tr w14:paraId="09E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624F9E4C">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320DE9D7">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77" w:type="dxa"/>
            <w:shd w:val="clear" w:color="auto" w:fill="auto"/>
            <w:vAlign w:val="center"/>
          </w:tcPr>
          <w:p w14:paraId="11D2187C">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40" w:type="dxa"/>
            <w:shd w:val="clear" w:color="auto" w:fill="auto"/>
            <w:vAlign w:val="center"/>
          </w:tcPr>
          <w:p w14:paraId="12987CBB">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68012212</w:t>
            </w:r>
          </w:p>
        </w:tc>
        <w:tc>
          <w:tcPr>
            <w:tcW w:w="2979" w:type="dxa"/>
            <w:shd w:val="clear" w:color="auto" w:fill="auto"/>
            <w:vAlign w:val="center"/>
          </w:tcPr>
          <w:p w14:paraId="7460DE58">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关注“北京市体检中心”微信服务号→我要体检→体检预约→教师→选择“航天桥门诊部”→选择“教师体检男或女”→预约信息中选择日期和时间段→病史调查和健康问卷→确定</w:t>
            </w:r>
          </w:p>
        </w:tc>
      </w:tr>
      <w:tr w14:paraId="6F4E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8" w:type="dxa"/>
            <w:shd w:val="clear" w:color="auto" w:fill="auto"/>
            <w:vAlign w:val="center"/>
          </w:tcPr>
          <w:p w14:paraId="403B7E01">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0C312CEA">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77" w:type="dxa"/>
            <w:shd w:val="clear" w:color="auto" w:fill="auto"/>
            <w:vAlign w:val="center"/>
          </w:tcPr>
          <w:p w14:paraId="25664E08">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40" w:type="dxa"/>
            <w:shd w:val="clear" w:color="auto" w:fill="auto"/>
            <w:vAlign w:val="center"/>
          </w:tcPr>
          <w:p w14:paraId="5E5CBD57">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87292114</w:t>
            </w:r>
          </w:p>
        </w:tc>
        <w:tc>
          <w:tcPr>
            <w:tcW w:w="2979" w:type="dxa"/>
            <w:shd w:val="clear" w:color="auto" w:fill="auto"/>
            <w:vAlign w:val="center"/>
          </w:tcPr>
          <w:p w14:paraId="6A082183">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关注“北京市体检中心”微信服务号→我要体检→体检预约→教师→选择“丰台部”→选择“教师体检男或女”→预约信息中选择日期和时间段→病史调查和健康问卷→确定</w:t>
            </w:r>
          </w:p>
        </w:tc>
      </w:tr>
      <w:tr w14:paraId="6CD6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4255AE0B">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77" w:type="dxa"/>
            <w:shd w:val="clear" w:color="auto" w:fill="auto"/>
            <w:vAlign w:val="center"/>
          </w:tcPr>
          <w:p w14:paraId="1F23B50D">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40" w:type="dxa"/>
            <w:shd w:val="clear" w:color="auto" w:fill="auto"/>
            <w:vAlign w:val="center"/>
          </w:tcPr>
          <w:p w14:paraId="3DE152B8">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64003498或</w:t>
            </w: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64035566-</w:t>
            </w:r>
            <w:r>
              <w:rPr>
                <w:rFonts w:ascii="仿宋" w:hAnsi="仿宋" w:eastAsia="仿宋"/>
                <w:color w:val="000000"/>
                <w:kern w:val="0"/>
                <w:sz w:val="22"/>
              </w:rPr>
              <w:t>6402</w:t>
            </w:r>
          </w:p>
        </w:tc>
        <w:tc>
          <w:tcPr>
            <w:tcW w:w="2979" w:type="dxa"/>
            <w:shd w:val="clear" w:color="auto" w:fill="auto"/>
            <w:vAlign w:val="center"/>
          </w:tcPr>
          <w:p w14:paraId="6FD8D93B">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14:paraId="632E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52D30A3C">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14:paraId="7C95678C">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49AC7333">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40" w:type="dxa"/>
            <w:shd w:val="clear" w:color="auto" w:fill="auto"/>
            <w:vAlign w:val="center"/>
          </w:tcPr>
          <w:p w14:paraId="580EF840">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66016581</w:t>
            </w:r>
          </w:p>
        </w:tc>
        <w:tc>
          <w:tcPr>
            <w:tcW w:w="2979" w:type="dxa"/>
            <w:shd w:val="clear" w:color="auto" w:fill="auto"/>
            <w:vAlign w:val="center"/>
          </w:tcPr>
          <w:p w14:paraId="23C3A096">
            <w:pPr>
              <w:widowControl/>
              <w:jc w:val="left"/>
              <w:rPr>
                <w:rFonts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14:paraId="35E3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3D182BFA">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77" w:type="dxa"/>
            <w:shd w:val="clear" w:color="auto" w:fill="auto"/>
            <w:vAlign w:val="center"/>
          </w:tcPr>
          <w:p w14:paraId="394C9552">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40" w:type="dxa"/>
            <w:shd w:val="clear" w:color="auto" w:fill="auto"/>
            <w:vAlign w:val="center"/>
          </w:tcPr>
          <w:p w14:paraId="16FA87A8">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87928088</w:t>
            </w:r>
          </w:p>
        </w:tc>
        <w:tc>
          <w:tcPr>
            <w:tcW w:w="2979" w:type="dxa"/>
            <w:shd w:val="clear" w:color="auto" w:fill="auto"/>
            <w:vAlign w:val="center"/>
          </w:tcPr>
          <w:p w14:paraId="3D4F9E2C">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14:paraId="3F39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663B5DF4">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77" w:type="dxa"/>
            <w:shd w:val="clear" w:color="auto" w:fill="auto"/>
            <w:vAlign w:val="center"/>
          </w:tcPr>
          <w:p w14:paraId="449C40E3">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40" w:type="dxa"/>
            <w:shd w:val="clear" w:color="auto" w:fill="auto"/>
            <w:vAlign w:val="center"/>
          </w:tcPr>
          <w:p w14:paraId="400ADEF2">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83776405</w:t>
            </w:r>
          </w:p>
        </w:tc>
        <w:tc>
          <w:tcPr>
            <w:tcW w:w="2979" w:type="dxa"/>
            <w:shd w:val="clear" w:color="auto" w:fill="auto"/>
            <w:vAlign w:val="center"/>
          </w:tcPr>
          <w:p w14:paraId="60693BD8">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14:paraId="3CF9BA60">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14:paraId="380E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05024A23">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2977" w:type="dxa"/>
            <w:shd w:val="clear" w:color="auto" w:fill="auto"/>
            <w:vAlign w:val="center"/>
          </w:tcPr>
          <w:p w14:paraId="673E81E2">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40" w:type="dxa"/>
            <w:shd w:val="clear" w:color="auto" w:fill="auto"/>
            <w:vAlign w:val="center"/>
          </w:tcPr>
          <w:p w14:paraId="44EDAF57">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85994498</w:t>
            </w:r>
          </w:p>
        </w:tc>
        <w:tc>
          <w:tcPr>
            <w:tcW w:w="2979" w:type="dxa"/>
            <w:shd w:val="clear" w:color="auto" w:fill="auto"/>
            <w:vAlign w:val="center"/>
          </w:tcPr>
          <w:p w14:paraId="3D9FABBE">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14:paraId="08FD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9F04F72">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08CA01ED">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77" w:type="dxa"/>
            <w:shd w:val="clear" w:color="auto" w:fill="auto"/>
            <w:vAlign w:val="center"/>
          </w:tcPr>
          <w:p w14:paraId="7F8EC6BD">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40" w:type="dxa"/>
            <w:shd w:val="clear" w:color="auto" w:fill="auto"/>
            <w:vAlign w:val="center"/>
          </w:tcPr>
          <w:p w14:paraId="1C3DC65C">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82548689</w:t>
            </w:r>
          </w:p>
        </w:tc>
        <w:tc>
          <w:tcPr>
            <w:tcW w:w="2979" w:type="dxa"/>
            <w:shd w:val="clear" w:color="auto" w:fill="auto"/>
            <w:vAlign w:val="center"/>
          </w:tcPr>
          <w:p w14:paraId="720CFDB8">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14:paraId="6853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37D21FE0">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4BDE3DDC">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77" w:type="dxa"/>
            <w:shd w:val="clear" w:color="auto" w:fill="auto"/>
            <w:vAlign w:val="center"/>
          </w:tcPr>
          <w:p w14:paraId="5A795616">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40" w:type="dxa"/>
            <w:shd w:val="clear" w:color="auto" w:fill="auto"/>
            <w:vAlign w:val="center"/>
          </w:tcPr>
          <w:p w14:paraId="7FFE4838">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82548766</w:t>
            </w:r>
          </w:p>
        </w:tc>
        <w:tc>
          <w:tcPr>
            <w:tcW w:w="2979" w:type="dxa"/>
            <w:shd w:val="clear" w:color="auto" w:fill="auto"/>
            <w:vAlign w:val="center"/>
          </w:tcPr>
          <w:p w14:paraId="2B9FDAA7">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14:paraId="2B8F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6CBE0F4">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14:paraId="1C90B9BB">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3D75C852">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14:paraId="43D8980F">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ascii="仿宋" w:hAnsi="仿宋" w:eastAsia="仿宋"/>
                <w:color w:val="000000"/>
                <w:kern w:val="0"/>
                <w:sz w:val="22"/>
              </w:rPr>
              <w:t>63811115—6206</w:t>
            </w:r>
          </w:p>
        </w:tc>
        <w:tc>
          <w:tcPr>
            <w:tcW w:w="2979" w:type="dxa"/>
            <w:shd w:val="clear" w:color="auto" w:fill="auto"/>
            <w:vAlign w:val="center"/>
          </w:tcPr>
          <w:p w14:paraId="3059B938">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14:paraId="39F2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14:paraId="44F08763">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77" w:type="dxa"/>
            <w:shd w:val="clear" w:color="auto" w:fill="auto"/>
            <w:vAlign w:val="center"/>
          </w:tcPr>
          <w:p w14:paraId="633838BF">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40" w:type="dxa"/>
            <w:shd w:val="clear" w:color="auto" w:fill="auto"/>
            <w:vAlign w:val="center"/>
          </w:tcPr>
          <w:p w14:paraId="256E995F">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88689311</w:t>
            </w:r>
          </w:p>
        </w:tc>
        <w:tc>
          <w:tcPr>
            <w:tcW w:w="2979" w:type="dxa"/>
            <w:shd w:val="clear" w:color="auto" w:fill="auto"/>
            <w:vAlign w:val="center"/>
          </w:tcPr>
          <w:p w14:paraId="60EE578C">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14:paraId="3473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14:paraId="096EDFC0">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北京市门头沟区医院</w:t>
            </w:r>
          </w:p>
        </w:tc>
        <w:tc>
          <w:tcPr>
            <w:tcW w:w="2977" w:type="dxa"/>
            <w:shd w:val="clear" w:color="auto" w:fill="auto"/>
            <w:vAlign w:val="center"/>
          </w:tcPr>
          <w:p w14:paraId="13172B7A">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40" w:type="dxa"/>
            <w:shd w:val="clear" w:color="auto" w:fill="auto"/>
            <w:vAlign w:val="center"/>
          </w:tcPr>
          <w:p w14:paraId="21442BD3">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69848750</w:t>
            </w:r>
          </w:p>
        </w:tc>
        <w:tc>
          <w:tcPr>
            <w:tcW w:w="2979" w:type="dxa"/>
            <w:shd w:val="clear" w:color="auto" w:fill="auto"/>
            <w:vAlign w:val="center"/>
          </w:tcPr>
          <w:p w14:paraId="2CFEE1E3">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p w14:paraId="606E58FC">
            <w:pPr>
              <w:widowControl/>
              <w:jc w:val="left"/>
              <w:rPr>
                <w:rFonts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14:paraId="73A7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58" w:type="dxa"/>
            <w:shd w:val="clear" w:color="auto" w:fill="auto"/>
            <w:vAlign w:val="center"/>
          </w:tcPr>
          <w:p w14:paraId="14491722">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2977" w:type="dxa"/>
            <w:shd w:val="clear" w:color="auto" w:fill="auto"/>
            <w:vAlign w:val="center"/>
          </w:tcPr>
          <w:p w14:paraId="465E6C82">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40" w:type="dxa"/>
            <w:shd w:val="clear" w:color="auto" w:fill="auto"/>
            <w:vAlign w:val="center"/>
          </w:tcPr>
          <w:p w14:paraId="3E57E60B">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60283132</w:t>
            </w:r>
          </w:p>
        </w:tc>
        <w:tc>
          <w:tcPr>
            <w:tcW w:w="2979" w:type="dxa"/>
            <w:shd w:val="clear" w:color="auto" w:fill="auto"/>
            <w:vAlign w:val="center"/>
          </w:tcPr>
          <w:p w14:paraId="7A0F0F97">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14:paraId="101C9AF6">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关注大兴区人民医院体检中心”～我要体检～体检预约～个人</w:t>
            </w:r>
            <w:r>
              <w:rPr>
                <w:rFonts w:ascii="仿宋" w:hAnsi="仿宋" w:eastAsia="仿宋"/>
                <w:color w:val="000000"/>
                <w:kern w:val="0"/>
                <w:sz w:val="22"/>
              </w:rPr>
              <w:t>体检</w:t>
            </w:r>
            <w:r>
              <w:rPr>
                <w:rFonts w:hint="eastAsia" w:ascii="仿宋" w:hAnsi="仿宋" w:eastAsia="仿宋"/>
                <w:color w:val="000000"/>
                <w:kern w:val="0"/>
                <w:sz w:val="22"/>
              </w:rPr>
              <w:t>～教师体检</w:t>
            </w:r>
          </w:p>
        </w:tc>
      </w:tr>
      <w:tr w14:paraId="2332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6BA02D9">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2977" w:type="dxa"/>
            <w:shd w:val="clear" w:color="auto" w:fill="auto"/>
            <w:vAlign w:val="center"/>
          </w:tcPr>
          <w:p w14:paraId="05BF8D7F">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40" w:type="dxa"/>
            <w:shd w:val="clear" w:color="auto" w:fill="auto"/>
            <w:vAlign w:val="center"/>
          </w:tcPr>
          <w:p w14:paraId="750D7BA7">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69366290</w:t>
            </w:r>
          </w:p>
        </w:tc>
        <w:tc>
          <w:tcPr>
            <w:tcW w:w="2979" w:type="dxa"/>
            <w:shd w:val="clear" w:color="auto" w:fill="auto"/>
            <w:vAlign w:val="center"/>
          </w:tcPr>
          <w:p w14:paraId="6DE29ED1">
            <w:pPr>
              <w:widowControl/>
              <w:jc w:val="left"/>
              <w:rPr>
                <w:rFonts w:ascii="仿宋" w:hAnsi="仿宋" w:eastAsia="仿宋"/>
                <w:color w:val="000000"/>
                <w:kern w:val="0"/>
                <w:sz w:val="22"/>
              </w:rPr>
            </w:pPr>
            <w:r>
              <w:rPr>
                <w:rFonts w:hint="eastAsia" w:ascii="仿宋" w:hAnsi="仿宋" w:eastAsia="仿宋"/>
                <w:color w:val="000000"/>
                <w:kern w:val="0"/>
                <w:sz w:val="22"/>
              </w:rPr>
              <w:t>电话预约：</w:t>
            </w: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 xml:space="preserve">69366290   </w:t>
            </w: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69379577</w:t>
            </w:r>
          </w:p>
        </w:tc>
      </w:tr>
      <w:tr w14:paraId="6D6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14:paraId="33E776DE">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14:paraId="56ED494D">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34E0B7E5">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40" w:type="dxa"/>
            <w:shd w:val="clear" w:color="auto" w:fill="auto"/>
            <w:vAlign w:val="center"/>
          </w:tcPr>
          <w:p w14:paraId="0F9FCF16">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69543901-3648</w:t>
            </w:r>
          </w:p>
        </w:tc>
        <w:tc>
          <w:tcPr>
            <w:tcW w:w="2979" w:type="dxa"/>
            <w:shd w:val="clear" w:color="auto" w:fill="auto"/>
            <w:vAlign w:val="center"/>
          </w:tcPr>
          <w:p w14:paraId="46A193C5">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14:paraId="6725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14:paraId="15EF7896">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77" w:type="dxa"/>
            <w:shd w:val="clear" w:color="auto" w:fill="auto"/>
            <w:vAlign w:val="center"/>
          </w:tcPr>
          <w:p w14:paraId="2CC5633C">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40" w:type="dxa"/>
            <w:shd w:val="clear" w:color="auto" w:fill="auto"/>
            <w:vAlign w:val="center"/>
          </w:tcPr>
          <w:p w14:paraId="44A727B8">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ascii="仿宋" w:hAnsi="仿宋" w:eastAsia="仿宋"/>
                <w:color w:val="000000"/>
                <w:kern w:val="0"/>
                <w:sz w:val="22"/>
              </w:rPr>
              <w:t>80110065</w:t>
            </w:r>
          </w:p>
        </w:tc>
        <w:tc>
          <w:tcPr>
            <w:tcW w:w="2979" w:type="dxa"/>
            <w:shd w:val="clear" w:color="auto" w:fill="auto"/>
            <w:vAlign w:val="center"/>
          </w:tcPr>
          <w:p w14:paraId="5D911D4A">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14:paraId="3B67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14:paraId="1B61B9D6">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2977" w:type="dxa"/>
            <w:shd w:val="clear" w:color="auto" w:fill="auto"/>
            <w:vAlign w:val="center"/>
          </w:tcPr>
          <w:p w14:paraId="799C390E">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北京市顺义区马坡新城健盛街</w:t>
            </w:r>
            <w:r>
              <w:rPr>
                <w:rFonts w:ascii="仿宋" w:hAnsi="仿宋" w:eastAsia="仿宋"/>
                <w:color w:val="000000"/>
                <w:kern w:val="0"/>
                <w:sz w:val="22"/>
              </w:rPr>
              <w:t>1号院</w:t>
            </w:r>
          </w:p>
        </w:tc>
        <w:tc>
          <w:tcPr>
            <w:tcW w:w="1140" w:type="dxa"/>
            <w:shd w:val="clear" w:color="auto" w:fill="auto"/>
            <w:vAlign w:val="center"/>
          </w:tcPr>
          <w:p w14:paraId="05E8E079">
            <w:pPr>
              <w:widowControl/>
              <w:jc w:val="center"/>
              <w:rPr>
                <w:rFonts w:hint="eastAsia" w:ascii="仿宋" w:hAnsi="仿宋" w:eastAsia="仿宋"/>
                <w:color w:val="000000"/>
                <w:kern w:val="0"/>
                <w:sz w:val="22"/>
                <w:lang w:eastAsia="zh-CN"/>
              </w:rPr>
            </w:pPr>
            <w:r>
              <w:rPr>
                <w:rFonts w:hint="eastAsia" w:ascii="仿宋" w:hAnsi="仿宋" w:eastAsia="仿宋"/>
                <w:color w:val="000000"/>
                <w:kern w:val="0"/>
                <w:sz w:val="22"/>
                <w:lang w:val="en-US" w:eastAsia="zh-CN"/>
              </w:rPr>
              <w:t>010-</w:t>
            </w:r>
            <w:r>
              <w:rPr>
                <w:rFonts w:ascii="仿宋" w:hAnsi="仿宋" w:eastAsia="仿宋"/>
                <w:color w:val="000000"/>
                <w:kern w:val="0"/>
                <w:sz w:val="22"/>
              </w:rPr>
              <w:t>81419990</w:t>
            </w:r>
          </w:p>
        </w:tc>
        <w:tc>
          <w:tcPr>
            <w:tcW w:w="2979" w:type="dxa"/>
            <w:shd w:val="clear" w:color="auto" w:fill="auto"/>
            <w:vAlign w:val="center"/>
          </w:tcPr>
          <w:p w14:paraId="3A814E4A">
            <w:pPr>
              <w:widowControl/>
              <w:jc w:val="left"/>
              <w:rPr>
                <w:rFonts w:hint="eastAsia" w:ascii="仿宋" w:hAnsi="仿宋" w:eastAsia="仿宋"/>
                <w:color w:val="000000"/>
                <w:kern w:val="0"/>
                <w:sz w:val="22"/>
              </w:rPr>
            </w:pPr>
            <w:r>
              <w:rPr>
                <w:rFonts w:hint="eastAsia" w:ascii="仿宋" w:hAnsi="仿宋" w:eastAsia="仿宋"/>
                <w:color w:val="000000"/>
                <w:kern w:val="0"/>
                <w:sz w:val="22"/>
              </w:rPr>
              <w:t>顺义区中医医院公众号、114</w:t>
            </w:r>
          </w:p>
          <w:p w14:paraId="2A7FC913">
            <w:pPr>
              <w:widowControl/>
              <w:jc w:val="left"/>
              <w:rPr>
                <w:rFonts w:hint="eastAsia" w:ascii="仿宋" w:hAnsi="仿宋" w:eastAsia="仿宋"/>
                <w:color w:val="000000"/>
                <w:kern w:val="0"/>
                <w:sz w:val="22"/>
                <w:lang w:eastAsia="zh-CN"/>
              </w:rPr>
            </w:pPr>
            <w:r>
              <w:rPr>
                <w:rFonts w:hint="eastAsia" w:ascii="仿宋" w:hAnsi="仿宋" w:eastAsia="仿宋"/>
                <w:color w:val="000000"/>
                <w:kern w:val="0"/>
                <w:sz w:val="22"/>
                <w:lang w:eastAsia="zh-CN"/>
              </w:rPr>
              <w:t>电话预约</w:t>
            </w:r>
          </w:p>
          <w:p w14:paraId="621CD82B">
            <w:pPr>
              <w:widowControl/>
              <w:jc w:val="left"/>
              <w:rPr>
                <w:rFonts w:hint="default" w:ascii="仿宋" w:hAnsi="仿宋" w:eastAsia="仿宋"/>
                <w:color w:val="000000"/>
                <w:kern w:val="0"/>
                <w:sz w:val="22"/>
                <w:lang w:val="en-US" w:eastAsia="zh-CN"/>
              </w:rPr>
            </w:pPr>
            <w:r>
              <w:rPr>
                <w:rFonts w:hint="eastAsia" w:ascii="仿宋" w:hAnsi="仿宋" w:eastAsia="仿宋"/>
                <w:color w:val="000000"/>
                <w:kern w:val="0"/>
                <w:sz w:val="22"/>
              </w:rPr>
              <w:t>预约时间：</w:t>
            </w:r>
            <w:r>
              <w:rPr>
                <w:rFonts w:hint="eastAsia" w:ascii="仿宋" w:hAnsi="仿宋" w:eastAsia="仿宋"/>
                <w:color w:val="000000"/>
                <w:kern w:val="0"/>
                <w:sz w:val="22"/>
                <w:lang w:val="en-US" w:eastAsia="zh-CN"/>
              </w:rPr>
              <w:t>2025年3月1日后</w:t>
            </w:r>
          </w:p>
        </w:tc>
      </w:tr>
      <w:tr w14:paraId="75B6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6CCC4FE8">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77" w:type="dxa"/>
            <w:shd w:val="clear" w:color="auto" w:fill="auto"/>
            <w:vAlign w:val="center"/>
          </w:tcPr>
          <w:p w14:paraId="7BBED1E6">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40" w:type="dxa"/>
            <w:shd w:val="clear" w:color="auto" w:fill="auto"/>
            <w:vAlign w:val="center"/>
          </w:tcPr>
          <w:p w14:paraId="37967E67">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69687163</w:t>
            </w:r>
          </w:p>
        </w:tc>
        <w:tc>
          <w:tcPr>
            <w:tcW w:w="2979" w:type="dxa"/>
            <w:shd w:val="clear" w:color="auto" w:fill="auto"/>
            <w:vAlign w:val="center"/>
          </w:tcPr>
          <w:p w14:paraId="22757D39">
            <w:pPr>
              <w:widowControl/>
              <w:jc w:val="left"/>
              <w:rPr>
                <w:rFonts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14:paraId="4D7E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2F9FE87F">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77" w:type="dxa"/>
            <w:shd w:val="clear" w:color="auto" w:fill="auto"/>
            <w:vAlign w:val="center"/>
          </w:tcPr>
          <w:p w14:paraId="6FDAD4E3">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40" w:type="dxa"/>
            <w:shd w:val="clear" w:color="auto" w:fill="auto"/>
            <w:vAlign w:val="center"/>
          </w:tcPr>
          <w:p w14:paraId="5D3FD572">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89992153</w:t>
            </w:r>
          </w:p>
        </w:tc>
        <w:tc>
          <w:tcPr>
            <w:tcW w:w="2979" w:type="dxa"/>
            <w:shd w:val="clear" w:color="auto" w:fill="auto"/>
            <w:vAlign w:val="center"/>
          </w:tcPr>
          <w:p w14:paraId="71284485">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14:paraId="7C8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14:paraId="59DEB35A">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77" w:type="dxa"/>
            <w:shd w:val="clear" w:color="auto" w:fill="auto"/>
            <w:vAlign w:val="center"/>
          </w:tcPr>
          <w:p w14:paraId="65184D19">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40" w:type="dxa"/>
            <w:shd w:val="clear" w:color="auto" w:fill="auto"/>
            <w:vAlign w:val="center"/>
          </w:tcPr>
          <w:p w14:paraId="33759091">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69072</w:t>
            </w:r>
            <w:r>
              <w:rPr>
                <w:rFonts w:ascii="仿宋" w:hAnsi="仿宋" w:eastAsia="仿宋"/>
                <w:color w:val="000000"/>
                <w:kern w:val="0"/>
                <w:sz w:val="22"/>
              </w:rPr>
              <w:t>529</w:t>
            </w:r>
          </w:p>
        </w:tc>
        <w:tc>
          <w:tcPr>
            <w:tcW w:w="2979" w:type="dxa"/>
            <w:shd w:val="clear" w:color="auto" w:fill="auto"/>
            <w:vAlign w:val="center"/>
          </w:tcPr>
          <w:p w14:paraId="085804E5">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14:paraId="3849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14:paraId="6B5885C4">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77" w:type="dxa"/>
            <w:shd w:val="clear" w:color="auto" w:fill="auto"/>
            <w:vAlign w:val="center"/>
          </w:tcPr>
          <w:p w14:paraId="124EC5C9">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40" w:type="dxa"/>
            <w:shd w:val="clear" w:color="auto" w:fill="auto"/>
            <w:vAlign w:val="center"/>
          </w:tcPr>
          <w:p w14:paraId="1D4880D1">
            <w:pPr>
              <w:widowControl/>
              <w:jc w:val="center"/>
              <w:rPr>
                <w:rFonts w:ascii="仿宋" w:hAnsi="仿宋" w:eastAsia="仿宋"/>
                <w:color w:val="000000"/>
                <w:kern w:val="0"/>
                <w:sz w:val="22"/>
              </w:rPr>
            </w:pPr>
            <w:r>
              <w:rPr>
                <w:rFonts w:hint="eastAsia" w:ascii="仿宋" w:hAnsi="仿宋" w:eastAsia="仿宋"/>
                <w:color w:val="000000"/>
                <w:kern w:val="0"/>
                <w:sz w:val="22"/>
                <w:lang w:val="en-US" w:eastAsia="zh-CN"/>
              </w:rPr>
              <w:t>010-</w:t>
            </w:r>
            <w:r>
              <w:rPr>
                <w:rFonts w:hint="eastAsia" w:ascii="仿宋" w:hAnsi="仿宋" w:eastAsia="仿宋"/>
                <w:color w:val="000000"/>
                <w:kern w:val="0"/>
                <w:sz w:val="22"/>
              </w:rPr>
              <w:t>69171162</w:t>
            </w:r>
          </w:p>
        </w:tc>
        <w:tc>
          <w:tcPr>
            <w:tcW w:w="2979" w:type="dxa"/>
            <w:shd w:val="clear" w:color="auto" w:fill="auto"/>
            <w:vAlign w:val="center"/>
          </w:tcPr>
          <w:p w14:paraId="50590535">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bookmarkStart w:id="0" w:name="_GoBack"/>
            <w:bookmarkEnd w:id="0"/>
          </w:p>
        </w:tc>
      </w:tr>
    </w:tbl>
    <w:p w14:paraId="38CD1E5E">
      <w:pPr>
        <w:rPr>
          <w:rFonts w:ascii="仿宋" w:hAnsi="仿宋" w:eastAsia="仿宋"/>
          <w:b/>
          <w:color w:val="000000"/>
          <w:sz w:val="32"/>
          <w:szCs w:val="32"/>
        </w:rPr>
      </w:pPr>
      <w:r>
        <w:rPr>
          <w:rFonts w:hint="eastAsia" w:ascii="仿宋" w:hAnsi="仿宋" w:eastAsia="仿宋" w:cs="Calibri"/>
          <w:b/>
          <w:color w:val="000000"/>
          <w:sz w:val="28"/>
          <w:szCs w:val="28"/>
        </w:rPr>
        <w:t>注：具体体检时间以申请人在各体检机构预约的体检时间为准。</w:t>
      </w:r>
    </w:p>
    <w:p w14:paraId="14E12B67">
      <w:pPr>
        <w:rPr>
          <w:rFonts w:ascii="仿宋" w:hAnsi="仿宋" w:eastAsia="仿宋"/>
          <w:b/>
          <w:color w:val="000000"/>
          <w:sz w:val="32"/>
          <w:szCs w:val="32"/>
        </w:rPr>
      </w:pPr>
      <w:r>
        <w:rPr>
          <w:rFonts w:hint="eastAsia" w:ascii="仿宋" w:hAnsi="仿宋" w:eastAsia="仿宋"/>
          <w:b/>
          <w:color w:val="000000"/>
          <w:sz w:val="32"/>
          <w:szCs w:val="32"/>
        </w:rPr>
        <w:br w:type="page"/>
      </w:r>
    </w:p>
    <w:p w14:paraId="39C0C17C">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14:paraId="6EC2C256">
      <w:pPr>
        <w:rPr>
          <w:rFonts w:ascii="仿宋" w:hAnsi="仿宋" w:eastAsia="仿宋"/>
          <w:color w:val="000000"/>
        </w:rPr>
      </w:pPr>
    </w:p>
    <w:p w14:paraId="47CD6D17">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14:paraId="09622043">
      <w:pPr>
        <w:rPr>
          <w:rFonts w:ascii="仿宋" w:hAnsi="仿宋" w:eastAsia="仿宋"/>
          <w:color w:val="000000"/>
        </w:rPr>
      </w:pPr>
      <w:r>
        <w:rPr>
          <w:rFonts w:hint="eastAsia" w:ascii="仿宋" w:hAnsi="仿宋" w:eastAsia="仿宋"/>
          <w:color w:val="000000"/>
        </w:rPr>
        <w:t>1．有精神病史、癫痫病史、癔症史。</w:t>
      </w:r>
    </w:p>
    <w:p w14:paraId="073927EC">
      <w:pPr>
        <w:rPr>
          <w:rFonts w:ascii="仿宋" w:hAnsi="仿宋" w:eastAsia="仿宋"/>
          <w:color w:val="000000"/>
        </w:rPr>
      </w:pPr>
      <w:r>
        <w:rPr>
          <w:rFonts w:hint="eastAsia" w:ascii="仿宋" w:hAnsi="仿宋" w:eastAsia="仿宋"/>
          <w:color w:val="000000"/>
        </w:rPr>
        <w:t>2．精神疾病（以二级以上专科医院诊断为依据）。包括：</w:t>
      </w:r>
    </w:p>
    <w:p w14:paraId="2F746437">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14:paraId="78B89779">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14:paraId="11A81B08">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14:paraId="1365FFA8">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14:paraId="54FDBA94">
      <w:pPr>
        <w:rPr>
          <w:rFonts w:ascii="仿宋" w:hAnsi="仿宋" w:eastAsia="仿宋"/>
          <w:color w:val="000000"/>
        </w:rPr>
      </w:pPr>
      <w:r>
        <w:rPr>
          <w:rFonts w:hint="eastAsia" w:ascii="仿宋" w:hAnsi="仿宋" w:eastAsia="仿宋"/>
          <w:color w:val="000000"/>
        </w:rPr>
        <w:t>（5）人格障碍的某些亚型。如：反社会型、冲动型、分裂型人格障碍。</w:t>
      </w:r>
    </w:p>
    <w:p w14:paraId="2A6B9470">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14:paraId="483108EB">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14:paraId="21512D07">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14:paraId="53F003CD">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14:paraId="57EDF318">
      <w:pPr>
        <w:rPr>
          <w:rFonts w:ascii="仿宋" w:hAnsi="仿宋" w:eastAsia="仿宋"/>
          <w:color w:val="000000"/>
        </w:rPr>
      </w:pPr>
      <w:r>
        <w:rPr>
          <w:rFonts w:hint="eastAsia" w:ascii="仿宋" w:hAnsi="仿宋" w:eastAsia="仿宋"/>
          <w:color w:val="000000"/>
        </w:rPr>
        <w:t>6．两耳听力均低于2米。</w:t>
      </w:r>
    </w:p>
    <w:p w14:paraId="5E22BF70">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14:paraId="4C819388">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14:paraId="6719A129">
      <w:pPr>
        <w:rPr>
          <w:rFonts w:ascii="仿宋" w:hAnsi="仿宋" w:eastAsia="仿宋"/>
          <w:color w:val="000000"/>
        </w:rPr>
      </w:pPr>
      <w:r>
        <w:rPr>
          <w:rFonts w:hint="eastAsia" w:ascii="仿宋" w:hAnsi="仿宋" w:eastAsia="仿宋"/>
          <w:color w:val="000000"/>
        </w:rPr>
        <w:t>8．双眼中好眼最佳矫正视力低于4.5（0.3）。</w:t>
      </w:r>
    </w:p>
    <w:p w14:paraId="29E0576A">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14:paraId="74C9995C">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14:paraId="58D9175F">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14:paraId="204D39F8">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14:paraId="0D0306FB">
      <w:pPr>
        <w:rPr>
          <w:rFonts w:ascii="仿宋" w:hAnsi="仿宋" w:eastAsia="仿宋"/>
          <w:color w:val="000000"/>
        </w:rPr>
      </w:pPr>
      <w:r>
        <w:rPr>
          <w:rFonts w:hint="eastAsia" w:ascii="仿宋" w:hAnsi="仿宋" w:eastAsia="仿宋"/>
          <w:color w:val="000000"/>
        </w:rPr>
        <w:t>13．严重下肢血管疾病影响站立或行走（经手术治愈者除外）。</w:t>
      </w:r>
    </w:p>
    <w:p w14:paraId="4CCF8895">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14:paraId="2FE4692B">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14:paraId="621D816A">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14:paraId="01D281DB">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14:paraId="51C1A7DA">
      <w:pPr>
        <w:jc w:val="left"/>
        <w:rPr>
          <w:rFonts w:ascii="仿宋_GB2312" w:eastAsia="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7D22">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8678635"/>
                            <w:docPartObj>
                              <w:docPartGallery w:val="autotext"/>
                            </w:docPartObj>
                          </w:sdtPr>
                          <w:sdtContent>
                            <w:p w14:paraId="692214EB">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sdtContent>
                        </w:sdt>
                        <w:p w14:paraId="0461004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58678635"/>
                      <w:docPartObj>
                        <w:docPartGallery w:val="autotext"/>
                      </w:docPartObj>
                    </w:sdtPr>
                    <w:sdtContent>
                      <w:p w14:paraId="692214EB">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sdtContent>
                  </w:sdt>
                  <w:p w14:paraId="0461004F"/>
                </w:txbxContent>
              </v:textbox>
            </v:shape>
          </w:pict>
        </mc:Fallback>
      </mc:AlternateContent>
    </w:r>
  </w:p>
  <w:p w14:paraId="7A58222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WQyYzlhZTQ3M2E2YmI3ODIyYmE2NzBkYjQ3MTkifQ=="/>
  </w:docVars>
  <w:rsids>
    <w:rsidRoot w:val="00607E61"/>
    <w:rsid w:val="00016535"/>
    <w:rsid w:val="00056750"/>
    <w:rsid w:val="000A0FA3"/>
    <w:rsid w:val="001D4164"/>
    <w:rsid w:val="00257ACE"/>
    <w:rsid w:val="003800E3"/>
    <w:rsid w:val="003D5499"/>
    <w:rsid w:val="0060369D"/>
    <w:rsid w:val="00607E61"/>
    <w:rsid w:val="00660D4F"/>
    <w:rsid w:val="00693553"/>
    <w:rsid w:val="006A45FF"/>
    <w:rsid w:val="007D233E"/>
    <w:rsid w:val="007D5C89"/>
    <w:rsid w:val="007E6139"/>
    <w:rsid w:val="00823833"/>
    <w:rsid w:val="0087223F"/>
    <w:rsid w:val="00874D3C"/>
    <w:rsid w:val="0087526F"/>
    <w:rsid w:val="00900B1A"/>
    <w:rsid w:val="0092742F"/>
    <w:rsid w:val="00966BD9"/>
    <w:rsid w:val="009A19BA"/>
    <w:rsid w:val="00A44BFD"/>
    <w:rsid w:val="00B5259A"/>
    <w:rsid w:val="00B7281E"/>
    <w:rsid w:val="00CC18DC"/>
    <w:rsid w:val="00D076D8"/>
    <w:rsid w:val="00D16B2C"/>
    <w:rsid w:val="00E85E69"/>
    <w:rsid w:val="00EC79D7"/>
    <w:rsid w:val="00ED4D9E"/>
    <w:rsid w:val="00F23392"/>
    <w:rsid w:val="00F558A4"/>
    <w:rsid w:val="22B7046C"/>
    <w:rsid w:val="34472B1F"/>
    <w:rsid w:val="5C6565E9"/>
    <w:rsid w:val="60E47381"/>
    <w:rsid w:val="6E011975"/>
    <w:rsid w:val="6F995D9E"/>
    <w:rsid w:val="77B32180"/>
    <w:rsid w:val="7C954186"/>
    <w:rsid w:val="FFFDF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日期 字符"/>
    <w:basedOn w:val="6"/>
    <w:link w:val="2"/>
    <w:semiHidden/>
    <w:qFormat/>
    <w:uiPriority w:val="99"/>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2562</Words>
  <Characters>3065</Characters>
  <Lines>72</Lines>
  <Paragraphs>20</Paragraphs>
  <TotalTime>0</TotalTime>
  <ScaleCrop>false</ScaleCrop>
  <LinksUpToDate>false</LinksUpToDate>
  <CharactersWithSpaces>3071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2023-06-12T10:14:00Z</dcterms:created>
  <dc:creator>Windows User</dc:creator>
  <cp:lastModifiedBy>meng</cp:lastModifiedBy>
  <dcterms:modified xsi:type="dcterms:W3CDTF">2025-02-26T09:26:45Z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CCCD83425D44461DA87A9D82A04E97D3_13</vt:lpwstr>
  </property>
  <property fmtid="{D5CDD505-2E9C-101B-9397-08002B2CF9AE}" pid="4" name="KSOTemplateDocerSaveRecord">
    <vt:lpwstr>eyJoZGlkIjoiOTgzMmUwNjRlMDA3MzY1ZDJlMGI0NzQ3MDJkYTcxOTciLCJ1c2VySWQiOiIxOTkzNTA0MzQifQ==</vt:lpwstr>
  </property>
</Properties>
</file>