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  <w:t>关于对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怀柔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  <w:t>区202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  <w:t>年度第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六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  <w:t>批创新型中小企业名单进行公告的通知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</w:rPr>
        <w:t>各相关单位：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</w:rPr>
        <w:t>按照北京市优质中小企业梯度培育相关政策要求，我局组织开展了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  <w:t>怀柔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</w:rPr>
        <w:t>区202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</w:rPr>
        <w:t>年度第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</w:rPr>
        <w:t>批创新型中小企业征集及评审工作。前期已将拟认定名单向社会公示，经相关程序，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  <w:t>怀柔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</w:rPr>
        <w:t>区202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</w:rPr>
        <w:t>年度第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  <w:lang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</w:rPr>
        <w:t>批创新型中小企业名单已经确定，现予以公告。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</w:pPr>
      <w:bookmarkStart w:id="0" w:name="OLE_LINK1"/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instrText xml:space="preserve"> HYPERLINK "https://www.bjmtg.gov.cn/mtg11J007/bmdt52/202307/61d98589f2cc40aabaa852c59f383173/files/2863c55e7e2f4fe69f7abf5ec1c911fd.docx" \t "https://www.bjmtg.gov.cn/mtg11J007/bmdt52/202307/_blank"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  <w:lang w:eastAsia="zh-CN"/>
        </w:rPr>
        <w:t>怀柔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t>区202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  <w:lang w:val="en-US" w:eastAsia="zh-CN"/>
        </w:rPr>
        <w:t>5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t>年度第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  <w:lang w:eastAsia="zh-CN"/>
        </w:rPr>
        <w:t>六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t>批创新型中小企业名单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fldChar w:fldCharType="end"/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 w:line="560" w:lineRule="atLeast"/>
        <w:ind w:left="0" w:right="0" w:firstLine="4806" w:firstLineChars="1502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  <w:lang w:eastAsia="zh-CN"/>
        </w:rPr>
        <w:t>怀柔区经济和信息化局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FFF"/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  <w:lang w:val="en-US" w:eastAsia="zh-CN"/>
        </w:rPr>
        <w:t>2025年8月29日</w:t>
      </w:r>
    </w:p>
    <w:p>
      <w:pPr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jc w:val="both"/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E3E3E"/>
          <w:spacing w:val="0"/>
          <w:sz w:val="32"/>
          <w:szCs w:val="32"/>
          <w:shd w:val="clear" w:fill="FEFFFF"/>
        </w:rPr>
        <w:t>附件：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instrText xml:space="preserve"> HYPERLINK "https://www.bjmtg.gov.cn/mtg11J007/bmdt52/202307/61d98589f2cc40aabaa852c59f383173/files/2863c55e7e2f4fe69f7abf5ec1c911fd.docx" \t "https://www.bjmtg.gov.cn/mtg11J007/bmdt52/202307/_blank"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  <w:lang w:eastAsia="zh-CN"/>
        </w:rPr>
        <w:t>怀柔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t>区202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  <w:lang w:val="en-US" w:eastAsia="zh-CN"/>
        </w:rPr>
        <w:t>5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t>年度第</w:t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  <w:lang w:val="en-US" w:eastAsia="zh-CN"/>
        </w:rPr>
        <w:t>六</w:t>
      </w:r>
      <w:bookmarkStart w:id="1" w:name="_GoBack"/>
      <w:bookmarkEnd w:id="1"/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t>批创新型中小企业名单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EFFFF"/>
        </w:rPr>
        <w:fldChar w:fldCharType="end"/>
      </w:r>
    </w:p>
    <w:p>
      <w:pPr>
        <w:jc w:val="center"/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</w:pPr>
    </w:p>
    <w:p>
      <w:pPr>
        <w:jc w:val="center"/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怀柔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区202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年度第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六</w:t>
      </w: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批创新型中小</w:t>
      </w:r>
    </w:p>
    <w:p>
      <w:pPr>
        <w:jc w:val="center"/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企业名单</w:t>
      </w:r>
    </w:p>
    <w:p>
      <w:pPr>
        <w:jc w:val="center"/>
        <w:rPr>
          <w:rStyle w:val="6"/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7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eastAsia="zh-CN"/>
              </w:rPr>
              <w:t>序号</w:t>
            </w:r>
          </w:p>
        </w:tc>
        <w:tc>
          <w:tcPr>
            <w:tcW w:w="7228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北京致信科技有限公司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北京华电天创智能控制技术有限公司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/>
              </w:rPr>
              <w:t>北京云智矿安科技有限公司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7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北京玖慕科技有限公司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北京冰河水传媒有限公司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7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曌林伟业（北京）科技工程有限公司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7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紫耀（北京）科技有限公司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9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7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中固时代（北京）新能源科技有限公司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7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北京赛晟博创科技有限公司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7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北京智通博瑞科技发展有限公司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7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北京佰为深科技发展有限公司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宋体" w:hAnsi="宋体" w:cs="宋体"/>
                <w:i w:val="0"/>
                <w:caps w:val="0"/>
                <w:color w:val="auto"/>
                <w:spacing w:val="0"/>
                <w:sz w:val="44"/>
                <w:szCs w:val="44"/>
                <w:u w:val="none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7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北京瑞威世纪铁道工程有限公司</w:t>
            </w: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009D3"/>
    <w:rsid w:val="13037A1A"/>
    <w:rsid w:val="143877AA"/>
    <w:rsid w:val="14473A51"/>
    <w:rsid w:val="259317E7"/>
    <w:rsid w:val="31664632"/>
    <w:rsid w:val="3CE96050"/>
    <w:rsid w:val="48FA0B5D"/>
    <w:rsid w:val="51377F17"/>
    <w:rsid w:val="5EB4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Evan</cp:lastModifiedBy>
  <cp:lastPrinted>2025-03-28T00:57:00Z</cp:lastPrinted>
  <dcterms:modified xsi:type="dcterms:W3CDTF">2025-08-29T03:31:28Z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