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B67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2</w:t>
      </w:r>
    </w:p>
    <w:p w14:paraId="5C72D9FF">
      <w:pPr>
        <w:pStyle w:val="2"/>
        <w:keepNext w:val="0"/>
        <w:keepLines w:val="0"/>
        <w:pageBreakBefore w:val="0"/>
        <w:widowControl w:val="0"/>
        <w:kinsoku/>
        <w:wordWrap/>
        <w:topLinePunct w:val="0"/>
        <w:autoSpaceDE/>
        <w:autoSpaceDN/>
        <w:bidi w:val="0"/>
        <w:adjustRightInd/>
        <w:snapToGrid/>
        <w:spacing w:after="0" w:afterLines="0" w:line="560" w:lineRule="exact"/>
        <w:ind w:left="0" w:leftChars="0" w:right="0" w:rightChars="0" w:firstLine="0" w:firstLineChars="0"/>
        <w:textAlignment w:val="auto"/>
        <w:rPr>
          <w:rFonts w:hint="default"/>
          <w:lang w:val="en-US" w:eastAsia="zh-CN"/>
        </w:rPr>
      </w:pPr>
    </w:p>
    <w:p w14:paraId="2CF2BB58">
      <w:pPr>
        <w:keepNext w:val="0"/>
        <w:keepLines w:val="0"/>
        <w:pageBreakBefore w:val="0"/>
        <w:widowControl w:val="0"/>
        <w:suppressAutoHyphens/>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u w:val="none"/>
        </w:rPr>
      </w:pPr>
      <w:r>
        <w:rPr>
          <w:rFonts w:hint="eastAsia" w:ascii="方正小标宋_GBK" w:hAnsi="方正小标宋_GBK" w:eastAsia="方正小标宋_GBK" w:cs="方正小标宋_GBK"/>
          <w:color w:val="auto"/>
          <w:sz w:val="44"/>
          <w:szCs w:val="44"/>
          <w:highlight w:val="none"/>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635" cy="0"/>
                <wp:effectExtent l="0" t="4445" r="0" b="5080"/>
                <wp:wrapTopAndBottom/>
                <wp:docPr id="4" name="直接连接符 4"/>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5pt;height:0pt;width:0.05pt;mso-wrap-distance-bottom:0pt;mso-wrap-distance-top:0pt;z-index:251659264;mso-width-relative:page;mso-height-relative:page;" filled="f" stroked="t" coordsize="21600,21600" o:gfxdata="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JPgmNAAAAADAQAADwAAAAAAAAABACAAAAAiAAAAZHJzL2Rvd25yZXYueG1s&#10;UEsBAhQAFAAAAAgAh07iQOL1KDoAAgAA+AMAAA4AAAAAAAAAAQAgAAAAHwEAAGRycy9lMm9Eb2Mu&#10;eG1sUEsFBgAAAAAGAAYAWQEAAJEFAAAAAA==&#10;">
                <v:fill on="f" focussize="0,0"/>
                <v:stroke color="#FF0000" joinstyle="round"/>
                <v:imagedata o:title=""/>
                <o:lock v:ext="edit" aspectratio="f"/>
                <w10:wrap type="topAndBottom"/>
              </v:line>
            </w:pict>
          </mc:Fallback>
        </mc:AlternateContent>
      </w:r>
      <w:r>
        <w:rPr>
          <w:rFonts w:hint="eastAsia" w:ascii="方正小标宋_GBK" w:hAnsi="方正小标宋_GBK" w:eastAsia="方正小标宋_GBK" w:cs="方正小标宋_GBK"/>
          <w:color w:val="auto"/>
          <w:sz w:val="44"/>
          <w:szCs w:val="44"/>
          <w:highlight w:val="none"/>
          <w:u w:val="none"/>
        </w:rPr>
        <w:t>怀柔区20</w:t>
      </w:r>
      <w:r>
        <w:rPr>
          <w:rFonts w:hint="eastAsia" w:ascii="方正小标宋_GBK" w:hAnsi="方正小标宋_GBK" w:eastAsia="方正小标宋_GBK" w:cs="方正小标宋_GBK"/>
          <w:color w:val="auto"/>
          <w:sz w:val="44"/>
          <w:szCs w:val="44"/>
          <w:highlight w:val="none"/>
          <w:u w:val="none"/>
          <w:lang w:val="en-US" w:eastAsia="zh-CN"/>
        </w:rPr>
        <w:t>25</w:t>
      </w:r>
      <w:r>
        <w:rPr>
          <w:rFonts w:hint="eastAsia" w:ascii="方正小标宋_GBK" w:hAnsi="方正小标宋_GBK" w:eastAsia="方正小标宋_GBK" w:cs="方正小标宋_GBK"/>
          <w:color w:val="auto"/>
          <w:sz w:val="44"/>
          <w:szCs w:val="44"/>
          <w:highlight w:val="none"/>
          <w:u w:val="none"/>
        </w:rPr>
        <w:t>年初中入学工作实施方案</w:t>
      </w:r>
    </w:p>
    <w:p w14:paraId="158DA4DD">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Arial Unicode MS"/>
          <w:color w:val="auto"/>
          <w:sz w:val="32"/>
          <w:szCs w:val="32"/>
          <w:highlight w:val="none"/>
          <w:u w:val="none"/>
        </w:rPr>
      </w:pPr>
    </w:p>
    <w:p w14:paraId="7C825104">
      <w:pPr>
        <w:keepNext w:val="0"/>
        <w:keepLines w:val="0"/>
        <w:pageBreakBefore w:val="0"/>
        <w:widowControl w:val="0"/>
        <w:suppressAutoHyphens/>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ascii="黑体" w:hAnsi="黑体" w:eastAsia="黑体"/>
          <w:color w:val="auto"/>
          <w:sz w:val="32"/>
          <w:szCs w:val="32"/>
          <w:highlight w:val="none"/>
          <w:u w:val="none"/>
        </w:rPr>
      </w:pPr>
      <w:r>
        <w:rPr>
          <w:rFonts w:hint="eastAsia" w:ascii="黑体" w:hAnsi="黑体" w:eastAsia="黑体" w:cs="Arial Unicode MS"/>
          <w:color w:val="auto"/>
          <w:sz w:val="32"/>
          <w:szCs w:val="32"/>
          <w:highlight w:val="none"/>
          <w:u w:val="none"/>
        </w:rPr>
        <w:t>一</w:t>
      </w:r>
      <w:r>
        <w:rPr>
          <w:rFonts w:hint="eastAsia" w:ascii="黑体" w:hAnsi="黑体" w:eastAsia="黑体" w:cs="Times New Roman"/>
          <w:color w:val="auto"/>
          <w:sz w:val="32"/>
          <w:szCs w:val="32"/>
          <w:highlight w:val="none"/>
          <w:u w:val="none"/>
        </w:rPr>
        <w:t>、入学条件</w:t>
      </w:r>
    </w:p>
    <w:p w14:paraId="2B88ED36">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在怀柔区申请入中学，须满足下列条件之一：</w:t>
      </w:r>
    </w:p>
    <w:p w14:paraId="2732B22A">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（一）具有怀柔区户籍的小学六年级毕业生。</w:t>
      </w:r>
    </w:p>
    <w:p w14:paraId="1325C92F">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具有本市非怀柔区户籍，在怀柔区有房屋产权家庭的小学六年级毕业生；具有本市非怀柔区户籍的无房家庭，符合在怀柔区连续单独承租并实际居住3年以上，且在住房租赁监管平台登记备案、其父母在怀柔区合法稳定就业3年以上条件家庭的小学六年级毕业生。</w:t>
      </w:r>
    </w:p>
    <w:p w14:paraId="7A3A00DC">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（三）经居住地所在街道办事处、镇乡人民政府审核通过的非本市户籍家庭的小学六年级毕业生。</w:t>
      </w:r>
    </w:p>
    <w:p w14:paraId="729848F3">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Times New Roman"/>
          <w:color w:val="auto"/>
          <w:sz w:val="32"/>
          <w:szCs w:val="32"/>
          <w:highlight w:val="none"/>
          <w:u w:val="none"/>
        </w:rPr>
        <w:t>二</w:t>
      </w:r>
      <w:r>
        <w:rPr>
          <w:rFonts w:ascii="黑体" w:hAnsi="黑体" w:eastAsia="黑体" w:cs="Times New Roman"/>
          <w:color w:val="auto"/>
          <w:sz w:val="32"/>
          <w:szCs w:val="32"/>
          <w:highlight w:val="none"/>
          <w:u w:val="none"/>
        </w:rPr>
        <w:t>、</w:t>
      </w:r>
      <w:r>
        <w:rPr>
          <w:rFonts w:hint="eastAsia" w:ascii="黑体" w:hAnsi="黑体" w:eastAsia="黑体" w:cs="Times New Roman"/>
          <w:color w:val="auto"/>
          <w:sz w:val="32"/>
          <w:szCs w:val="32"/>
          <w:highlight w:val="none"/>
          <w:u w:val="none"/>
        </w:rPr>
        <w:t>入学程序</w:t>
      </w:r>
    </w:p>
    <w:p w14:paraId="79FB0568">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（一）本市户籍小学毕业生</w:t>
      </w:r>
    </w:p>
    <w:p w14:paraId="0B299133">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父母(以下简称“审核申请人”)在怀柔城区或镇乡有房屋产权、</w:t>
      </w:r>
      <w:r>
        <w:rPr>
          <w:rFonts w:hint="eastAsia" w:ascii="仿宋_GB2312" w:hAnsi="仿宋_GB2312" w:eastAsia="仿宋_GB2312" w:cs="仿宋_GB2312"/>
          <w:color w:val="auto"/>
          <w:sz w:val="32"/>
          <w:szCs w:val="32"/>
          <w:highlight w:val="none"/>
          <w:u w:val="none"/>
          <w:lang w:val="en-US" w:eastAsia="zh-CN"/>
        </w:rPr>
        <w:t>户籍在</w:t>
      </w:r>
      <w:r>
        <w:rPr>
          <w:rFonts w:hint="eastAsia" w:ascii="仿宋_GB2312" w:hAnsi="仿宋_GB2312" w:eastAsia="仿宋_GB2312" w:cs="仿宋_GB2312"/>
          <w:color w:val="auto"/>
          <w:kern w:val="2"/>
          <w:sz w:val="32"/>
          <w:szCs w:val="32"/>
          <w:highlight w:val="none"/>
          <w:u w:val="none"/>
          <w:lang w:val="en-US" w:eastAsia="zh-CN" w:bidi="ar-SA"/>
        </w:rPr>
        <w:t>怀柔区</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本市非怀柔区户籍无房家庭符合入学条件的小学毕业生，审核申请人需按照规定时间和要求提交有效证件材料（以房产证或不动产权登记证、户口簿、出生证明等材料原件为准）到所在小学，审核通过后，到相应中学入学。</w:t>
      </w:r>
    </w:p>
    <w:p w14:paraId="0507A0AC">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（二）非本市户籍小学毕业生</w:t>
      </w:r>
    </w:p>
    <w:p w14:paraId="028F3FBF">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highlight w:val="none"/>
          <w:u w:val="single"/>
          <w:lang w:eastAsia="zh-CN"/>
        </w:rPr>
      </w:pPr>
      <w:r>
        <w:rPr>
          <w:rFonts w:ascii="仿宋_GB2312" w:hAnsi="仿宋_GB2312" w:eastAsia="仿宋_GB2312" w:cs="Times New Roman"/>
          <w:color w:val="auto"/>
          <w:sz w:val="32"/>
          <w:szCs w:val="32"/>
          <w:highlight w:val="none"/>
          <w:u w:val="none"/>
        </w:rPr>
        <w:t>非本市户籍的</w:t>
      </w:r>
      <w:r>
        <w:rPr>
          <w:rFonts w:hint="eastAsia" w:ascii="仿宋_GB2312" w:hAnsi="仿宋_GB2312" w:eastAsia="仿宋_GB2312" w:cs="Times New Roman"/>
          <w:color w:val="auto"/>
          <w:sz w:val="32"/>
          <w:szCs w:val="32"/>
          <w:highlight w:val="none"/>
          <w:u w:val="none"/>
          <w:lang w:eastAsia="zh-CN"/>
        </w:rPr>
        <w:t>小学毕业生</w:t>
      </w:r>
      <w:r>
        <w:rPr>
          <w:rFonts w:ascii="仿宋_GB2312" w:hAnsi="仿宋_GB2312" w:eastAsia="仿宋_GB2312" w:cs="Times New Roman"/>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审核</w:t>
      </w:r>
      <w:r>
        <w:rPr>
          <w:rFonts w:hint="eastAsia" w:ascii="仿宋_GB2312" w:hAnsi="仿宋_GB2312" w:eastAsia="仿宋_GB2312" w:cs="仿宋_GB2312"/>
          <w:color w:val="auto"/>
          <w:sz w:val="32"/>
          <w:szCs w:val="32"/>
          <w:highlight w:val="none"/>
          <w:u w:val="none"/>
        </w:rPr>
        <w:t>申请人按照规定时间和要求</w:t>
      </w:r>
      <w:r>
        <w:rPr>
          <w:rFonts w:hint="eastAsia" w:ascii="仿宋_GB2312" w:hAnsi="仿宋_GB2312" w:eastAsia="仿宋_GB2312" w:cs="仿宋_GB2312"/>
          <w:color w:val="auto"/>
          <w:sz w:val="32"/>
          <w:szCs w:val="32"/>
          <w:highlight w:val="none"/>
          <w:u w:val="none"/>
          <w:lang w:eastAsia="zh-CN"/>
        </w:rPr>
        <w:t>提交</w:t>
      </w:r>
      <w:r>
        <w:rPr>
          <w:rFonts w:hint="eastAsia" w:ascii="仿宋_GB2312" w:hAnsi="仿宋_GB2312" w:eastAsia="仿宋_GB2312" w:cs="仿宋_GB2312"/>
          <w:color w:val="auto"/>
          <w:sz w:val="32"/>
          <w:szCs w:val="32"/>
          <w:highlight w:val="none"/>
          <w:u w:val="none"/>
        </w:rPr>
        <w:t>有效证</w:t>
      </w:r>
      <w:r>
        <w:rPr>
          <w:rFonts w:hint="eastAsia" w:ascii="仿宋_GB2312" w:hAnsi="仿宋_GB2312" w:eastAsia="仿宋_GB2312" w:cs="仿宋_GB2312"/>
          <w:color w:val="auto"/>
          <w:sz w:val="32"/>
          <w:szCs w:val="32"/>
          <w:highlight w:val="none"/>
          <w:u w:val="none"/>
          <w:lang w:eastAsia="zh-CN"/>
        </w:rPr>
        <w:t>件</w:t>
      </w:r>
      <w:r>
        <w:rPr>
          <w:rFonts w:hint="eastAsia" w:ascii="仿宋_GB2312" w:hAnsi="仿宋_GB2312" w:eastAsia="仿宋_GB2312" w:cs="仿宋_GB2312"/>
          <w:color w:val="auto"/>
          <w:sz w:val="32"/>
          <w:szCs w:val="32"/>
          <w:highlight w:val="none"/>
          <w:u w:val="none"/>
        </w:rPr>
        <w:t>材料</w:t>
      </w:r>
      <w:r>
        <w:rPr>
          <w:rFonts w:hint="eastAsia" w:ascii="仿宋_GB2312" w:hAnsi="仿宋_GB2312" w:eastAsia="仿宋_GB2312" w:cs="仿宋_GB2312"/>
          <w:color w:val="auto"/>
          <w:sz w:val="32"/>
          <w:szCs w:val="32"/>
          <w:highlight w:val="none"/>
          <w:u w:val="none"/>
          <w:lang w:eastAsia="zh-CN"/>
        </w:rPr>
        <w:t>（</w:t>
      </w:r>
      <w:r>
        <w:rPr>
          <w:rFonts w:ascii="仿宋_GB2312" w:hAnsi="仿宋_GB2312" w:eastAsia="仿宋_GB2312" w:cs="Times New Roman"/>
          <w:color w:val="auto"/>
          <w:sz w:val="32"/>
          <w:szCs w:val="32"/>
          <w:highlight w:val="none"/>
          <w:u w:val="none"/>
        </w:rPr>
        <w:t>在</w:t>
      </w:r>
      <w:r>
        <w:rPr>
          <w:rFonts w:hint="eastAsia" w:ascii="仿宋_GB2312" w:hAnsi="仿宋_GB2312" w:eastAsia="仿宋_GB2312" w:cs="Times New Roman"/>
          <w:color w:val="auto"/>
          <w:sz w:val="32"/>
          <w:szCs w:val="32"/>
          <w:highlight w:val="none"/>
          <w:u w:val="none"/>
          <w:lang w:eastAsia="zh-CN"/>
        </w:rPr>
        <w:t>怀</w:t>
      </w:r>
      <w:r>
        <w:rPr>
          <w:rFonts w:ascii="仿宋_GB2312" w:hAnsi="仿宋_GB2312" w:eastAsia="仿宋_GB2312" w:cs="Times New Roman"/>
          <w:color w:val="auto"/>
          <w:sz w:val="32"/>
          <w:szCs w:val="32"/>
          <w:highlight w:val="none"/>
          <w:u w:val="none"/>
        </w:rPr>
        <w:t>务工就业</w:t>
      </w:r>
      <w:r>
        <w:rPr>
          <w:rFonts w:hint="eastAsia" w:ascii="仿宋_GB2312" w:hAnsi="仿宋_GB2312" w:eastAsia="仿宋_GB2312" w:cs="Times New Roman"/>
          <w:color w:val="auto"/>
          <w:sz w:val="32"/>
          <w:szCs w:val="32"/>
          <w:highlight w:val="none"/>
          <w:u w:val="none"/>
          <w:lang w:eastAsia="zh-CN"/>
        </w:rPr>
        <w:t>材料</w:t>
      </w:r>
      <w:r>
        <w:rPr>
          <w:rFonts w:ascii="仿宋_GB2312" w:hAnsi="仿宋_GB2312" w:eastAsia="仿宋_GB2312" w:cs="Times New Roman"/>
          <w:color w:val="auto"/>
          <w:sz w:val="32"/>
          <w:szCs w:val="32"/>
          <w:highlight w:val="none"/>
          <w:u w:val="none"/>
        </w:rPr>
        <w:t>、在</w:t>
      </w:r>
      <w:r>
        <w:rPr>
          <w:rFonts w:hint="eastAsia" w:ascii="仿宋_GB2312" w:hAnsi="仿宋_GB2312" w:eastAsia="仿宋_GB2312" w:cs="Times New Roman"/>
          <w:color w:val="auto"/>
          <w:sz w:val="32"/>
          <w:szCs w:val="32"/>
          <w:highlight w:val="none"/>
          <w:u w:val="none"/>
          <w:lang w:eastAsia="zh-CN"/>
        </w:rPr>
        <w:t>怀</w:t>
      </w:r>
      <w:r>
        <w:rPr>
          <w:rFonts w:ascii="仿宋_GB2312" w:hAnsi="仿宋_GB2312" w:eastAsia="仿宋_GB2312" w:cs="Times New Roman"/>
          <w:color w:val="auto"/>
          <w:sz w:val="32"/>
          <w:szCs w:val="32"/>
          <w:highlight w:val="none"/>
          <w:u w:val="none"/>
        </w:rPr>
        <w:t>实际住所居住</w:t>
      </w:r>
      <w:r>
        <w:rPr>
          <w:rFonts w:hint="eastAsia" w:ascii="仿宋_GB2312" w:hAnsi="仿宋_GB2312" w:eastAsia="仿宋_GB2312" w:cs="Times New Roman"/>
          <w:color w:val="auto"/>
          <w:sz w:val="32"/>
          <w:szCs w:val="32"/>
          <w:highlight w:val="none"/>
          <w:u w:val="none"/>
          <w:lang w:eastAsia="zh-CN"/>
        </w:rPr>
        <w:t>材料</w:t>
      </w:r>
      <w:r>
        <w:rPr>
          <w:rFonts w:ascii="仿宋_GB2312" w:hAnsi="仿宋_GB2312" w:eastAsia="仿宋_GB2312" w:cs="Times New Roman"/>
          <w:color w:val="auto"/>
          <w:sz w:val="32"/>
          <w:szCs w:val="32"/>
          <w:highlight w:val="none"/>
          <w:u w:val="none"/>
        </w:rPr>
        <w:t>、全家</w:t>
      </w:r>
      <w:r>
        <w:rPr>
          <w:rFonts w:hint="eastAsia" w:ascii="仿宋_GB2312" w:hAnsi="仿宋_GB2312" w:eastAsia="仿宋_GB2312" w:cs="Times New Roman"/>
          <w:color w:val="auto"/>
          <w:sz w:val="32"/>
          <w:szCs w:val="32"/>
          <w:highlight w:val="none"/>
          <w:u w:val="none"/>
          <w:lang w:eastAsia="zh-CN"/>
        </w:rPr>
        <w:t>户口簿</w:t>
      </w:r>
      <w:r>
        <w:rPr>
          <w:rFonts w:ascii="仿宋_GB2312" w:hAnsi="仿宋_GB2312" w:eastAsia="仿宋_GB2312" w:cs="Times New Roman"/>
          <w:color w:val="auto"/>
          <w:sz w:val="32"/>
          <w:szCs w:val="32"/>
          <w:highlight w:val="none"/>
          <w:u w:val="none"/>
        </w:rPr>
        <w:t>、北京市居住证</w:t>
      </w:r>
      <w:r>
        <w:rPr>
          <w:rFonts w:hint="eastAsia" w:ascii="仿宋_GB2312" w:hAnsi="仿宋_GB2312" w:eastAsia="仿宋_GB2312" w:cs="仿宋_GB2312"/>
          <w:color w:val="auto"/>
          <w:sz w:val="32"/>
          <w:szCs w:val="32"/>
          <w:highlight w:val="none"/>
          <w:u w:val="none"/>
          <w:lang w:eastAsia="zh-CN"/>
        </w:rPr>
        <w:t>）到所在小学，</w:t>
      </w:r>
      <w:r>
        <w:rPr>
          <w:rFonts w:hint="eastAsia" w:ascii="仿宋_GB2312" w:hAnsi="仿宋_GB2312" w:eastAsia="仿宋_GB2312" w:cs="Times New Roman"/>
          <w:color w:val="auto"/>
          <w:sz w:val="32"/>
          <w:szCs w:val="32"/>
          <w:highlight w:val="none"/>
          <w:u w:val="none"/>
          <w:lang w:eastAsia="zh-CN"/>
        </w:rPr>
        <w:t>经</w:t>
      </w:r>
      <w:r>
        <w:rPr>
          <w:rFonts w:ascii="仿宋_GB2312" w:hAnsi="仿宋_GB2312" w:eastAsia="仿宋_GB2312" w:cs="Times New Roman"/>
          <w:color w:val="auto"/>
          <w:sz w:val="32"/>
          <w:szCs w:val="32"/>
          <w:highlight w:val="none"/>
          <w:u w:val="none"/>
        </w:rPr>
        <w:t>居住地所在街道办事处或镇乡</w:t>
      </w:r>
      <w:r>
        <w:rPr>
          <w:rFonts w:hint="eastAsia" w:ascii="仿宋_GB2312" w:hAnsi="仿宋_GB2312" w:eastAsia="仿宋_GB2312" w:cs="Times New Roman"/>
          <w:color w:val="auto"/>
          <w:sz w:val="32"/>
          <w:szCs w:val="32"/>
          <w:highlight w:val="none"/>
          <w:u w:val="none"/>
          <w:lang w:eastAsia="zh-CN"/>
        </w:rPr>
        <w:t>人民</w:t>
      </w:r>
      <w:r>
        <w:rPr>
          <w:rFonts w:ascii="仿宋_GB2312" w:hAnsi="仿宋_GB2312" w:eastAsia="仿宋_GB2312" w:cs="Times New Roman"/>
          <w:color w:val="auto"/>
          <w:sz w:val="32"/>
          <w:szCs w:val="32"/>
          <w:highlight w:val="none"/>
          <w:u w:val="none"/>
        </w:rPr>
        <w:t>政府审核</w:t>
      </w:r>
      <w:r>
        <w:rPr>
          <w:rFonts w:hint="eastAsia" w:ascii="仿宋_GB2312" w:hAnsi="仿宋_GB2312" w:eastAsia="仿宋_GB2312" w:cs="仿宋_GB2312"/>
          <w:color w:val="auto"/>
          <w:sz w:val="32"/>
          <w:szCs w:val="32"/>
          <w:highlight w:val="none"/>
          <w:u w:val="none"/>
          <w:lang w:eastAsia="zh-CN"/>
        </w:rPr>
        <w:t>通过后，到相应中学入学。</w:t>
      </w:r>
    </w:p>
    <w:p w14:paraId="688B6168">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623"/>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Times New Roman"/>
          <w:b w:val="0"/>
          <w:bCs w:val="0"/>
          <w:color w:val="auto"/>
          <w:sz w:val="32"/>
          <w:szCs w:val="32"/>
          <w:highlight w:val="none"/>
          <w:u w:val="none"/>
          <w:lang w:eastAsia="zh-CN"/>
        </w:rPr>
        <w:t>三、入学方式</w:t>
      </w:r>
    </w:p>
    <w:p w14:paraId="0706D731">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eastAsia="zh-CN"/>
        </w:rPr>
        <w:t>第二中学：湖光中街以南、府前街以北、青春路以西至城区边界；府前街以北、滨湖南街以南、迎宾路以西地区。</w:t>
      </w:r>
    </w:p>
    <w:p w14:paraId="445012C4">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eastAsia="zh-CN"/>
        </w:rPr>
        <w:t>第三中学：滨湖南街以北、北斜街以东、北至北大街、东至迎宾路；府前东街以北、迎宾路以东、北至北大街、东至开放路；兴怀大街以北、开放路以东、北至北大街、东至城区边界和大屯行政村。</w:t>
      </w:r>
    </w:p>
    <w:p w14:paraId="5B103C31">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eastAsia="zh-CN"/>
        </w:rPr>
        <w:t>第五中学：龙山街道所属府前街、府前东街延伸向东至城区边界以南地区（南至城区边界）；府前东街以北、兴怀大街以南、开放路以东至城区边界地区</w:t>
      </w:r>
      <w:r>
        <w:rPr>
          <w:rFonts w:hint="eastAsia" w:ascii="仿宋_GB2312" w:hAnsi="仿宋_GB2312" w:eastAsia="仿宋_GB2312" w:cs="仿宋_GB2312"/>
          <w:b w:val="0"/>
          <w:bCs w:val="0"/>
          <w:color w:val="auto"/>
          <w:sz w:val="32"/>
          <w:szCs w:val="32"/>
          <w:highlight w:val="none"/>
          <w:u w:val="none"/>
          <w:lang w:val="en-US" w:eastAsia="zh-CN"/>
        </w:rPr>
        <w:t>;石厂行政村、具有怀柔镇户籍的张各长小学毕业生。</w:t>
      </w:r>
    </w:p>
    <w:p w14:paraId="7F5262D3">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eastAsia="zh-CN"/>
        </w:rPr>
        <w:t>首师大附属红螺寺中学：滨湖北街以北、北大街以南、北斜街以西，西至</w:t>
      </w:r>
      <w:r>
        <w:rPr>
          <w:rFonts w:hint="eastAsia" w:ascii="仿宋_GB2312" w:hAnsi="仿宋_GB2312" w:eastAsia="仿宋_GB2312" w:cs="仿宋_GB2312"/>
          <w:b w:val="0"/>
          <w:bCs w:val="0"/>
          <w:color w:val="auto"/>
          <w:sz w:val="32"/>
          <w:szCs w:val="32"/>
          <w:highlight w:val="none"/>
          <w:u w:val="none"/>
          <w:lang w:val="en-US" w:eastAsia="zh-CN"/>
        </w:rPr>
        <w:t>青春路</w:t>
      </w:r>
      <w:r>
        <w:rPr>
          <w:rFonts w:hint="eastAsia" w:ascii="仿宋_GB2312" w:hAnsi="仿宋_GB2312" w:eastAsia="仿宋_GB2312" w:cs="仿宋_GB2312"/>
          <w:b w:val="0"/>
          <w:bCs w:val="0"/>
          <w:color w:val="auto"/>
          <w:sz w:val="32"/>
          <w:szCs w:val="32"/>
          <w:highlight w:val="none"/>
          <w:u w:val="none"/>
          <w:lang w:eastAsia="zh-CN"/>
        </w:rPr>
        <w:t>；湖光中街以北、怀黄路以南、青春路及红螺路以西至城区边界；怀黄路及北大街向北至城区边界、大中富乐、刘各长行政村；</w:t>
      </w:r>
      <w:r>
        <w:rPr>
          <w:rFonts w:hint="eastAsia" w:ascii="仿宋_GB2312" w:hAnsi="仿宋_GB2312" w:eastAsia="仿宋_GB2312" w:cs="仿宋_GB2312"/>
          <w:b w:val="0"/>
          <w:bCs w:val="0"/>
          <w:color w:val="auto"/>
          <w:sz w:val="32"/>
          <w:szCs w:val="32"/>
          <w:highlight w:val="none"/>
          <w:u w:val="none"/>
          <w:lang w:val="en-US" w:eastAsia="zh-CN"/>
        </w:rPr>
        <w:t>具有怀柔镇户籍的郭家坞小学毕业生。</w:t>
      </w:r>
    </w:p>
    <w:p w14:paraId="182109FB">
      <w:pPr>
        <w:keepNext w:val="0"/>
        <w:keepLines w:val="0"/>
        <w:pageBreakBefore w:val="0"/>
        <w:widowControl w:val="0"/>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lang w:eastAsia="zh-CN"/>
        </w:rPr>
        <w:t>第一中学：面向九渡河小学招收部分本市户籍小学毕业生；符合第三中学、第五中学、首都师范大学附属红螺寺中学、第二中学划片入学条件的本市户籍小学毕业生均可报名</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eastAsia="zh-CN"/>
        </w:rPr>
        <w:t>当报名人数超过剩余学位数时，通过电脑派位方式录取。</w:t>
      </w:r>
    </w:p>
    <w:p w14:paraId="1ECB5B54">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6.北京第三</w:t>
      </w:r>
      <w:r>
        <w:rPr>
          <w:rFonts w:hint="eastAsia" w:ascii="仿宋_GB2312" w:hAnsi="仿宋_GB2312" w:eastAsia="仿宋_GB2312" w:cs="仿宋_GB2312"/>
          <w:b w:val="0"/>
          <w:bCs w:val="0"/>
          <w:color w:val="auto"/>
          <w:sz w:val="32"/>
          <w:szCs w:val="32"/>
          <w:highlight w:val="none"/>
          <w:u w:val="none"/>
          <w:lang w:val="en-US" w:eastAsia="zh-CN"/>
        </w:rPr>
        <w:t>实验学校：</w:t>
      </w:r>
      <w:r>
        <w:rPr>
          <w:rFonts w:hint="eastAsia" w:ascii="仿宋_GB2312" w:hAnsi="仿宋_GB2312" w:eastAsia="仿宋_GB2312" w:cs="仿宋_GB2312"/>
          <w:b w:val="0"/>
          <w:bCs w:val="0"/>
          <w:color w:val="auto"/>
          <w:sz w:val="32"/>
          <w:szCs w:val="32"/>
          <w:highlight w:val="none"/>
          <w:u w:val="none"/>
          <w:lang w:eastAsia="zh-CN"/>
        </w:rPr>
        <w:t>中关村一小怀柔分校具有雁栖户籍且连续</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eastAsia="zh-CN"/>
        </w:rPr>
        <w:t>年及以上学籍的小学毕业生</w:t>
      </w:r>
      <w:r>
        <w:rPr>
          <w:rFonts w:hint="eastAsia" w:ascii="仿宋_GB2312" w:hAnsi="仿宋_GB2312" w:eastAsia="仿宋_GB2312" w:cs="仿宋_GB2312"/>
          <w:b w:val="0"/>
          <w:bCs w:val="0"/>
          <w:color w:val="auto"/>
          <w:sz w:val="32"/>
          <w:szCs w:val="32"/>
          <w:highlight w:val="none"/>
          <w:u w:val="none"/>
          <w:lang w:val="en-US" w:eastAsia="zh-CN"/>
        </w:rPr>
        <w:t>自愿报名，根据学位情况确定录取方式及人数；</w:t>
      </w:r>
      <w:r>
        <w:rPr>
          <w:rFonts w:hint="eastAsia" w:ascii="仿宋_GB2312" w:hAnsi="仿宋_GB2312" w:eastAsia="仿宋_GB2312" w:cs="仿宋_GB2312"/>
          <w:color w:val="auto"/>
          <w:kern w:val="2"/>
          <w:sz w:val="32"/>
          <w:szCs w:val="32"/>
          <w:highlight w:val="none"/>
          <w:u w:val="none"/>
          <w:lang w:val="en-US" w:eastAsia="zh-CN" w:bidi="ar-SA"/>
        </w:rPr>
        <w:t>具有雁栖镇户籍或审核申请人在雁栖镇域内有房屋产权的</w:t>
      </w:r>
      <w:r>
        <w:rPr>
          <w:rFonts w:hint="eastAsia" w:ascii="仿宋_GB2312" w:hAnsi="仿宋_GB2312" w:eastAsia="仿宋_GB2312" w:cs="仿宋_GB2312"/>
          <w:b w:val="0"/>
          <w:bCs w:val="0"/>
          <w:color w:val="auto"/>
          <w:sz w:val="32"/>
          <w:szCs w:val="32"/>
          <w:highlight w:val="none"/>
          <w:u w:val="none"/>
          <w:lang w:eastAsia="zh-CN"/>
        </w:rPr>
        <w:t>本市户籍小学</w:t>
      </w:r>
      <w:r>
        <w:rPr>
          <w:rFonts w:hint="eastAsia" w:ascii="仿宋_GB2312" w:hAnsi="仿宋_GB2312" w:eastAsia="仿宋_GB2312" w:cs="仿宋_GB2312"/>
          <w:color w:val="auto"/>
          <w:kern w:val="2"/>
          <w:sz w:val="32"/>
          <w:szCs w:val="32"/>
          <w:highlight w:val="none"/>
          <w:u w:val="none"/>
          <w:lang w:val="en-US" w:eastAsia="zh-CN" w:bidi="ar-SA"/>
        </w:rPr>
        <w:t>毕业生</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color w:val="auto"/>
          <w:sz w:val="32"/>
          <w:szCs w:val="32"/>
          <w:highlight w:val="none"/>
          <w:u w:val="none"/>
          <w:lang w:val="en-US" w:eastAsia="zh-CN"/>
        </w:rPr>
        <w:t>第三中学、第五中学、首都师范大学附属红螺寺中学和第二中学划片入学条件的</w:t>
      </w:r>
      <w:r>
        <w:rPr>
          <w:rFonts w:hint="eastAsia" w:ascii="仿宋_GB2312" w:hAnsi="仿宋_GB2312" w:eastAsia="仿宋_GB2312" w:cs="仿宋_GB2312"/>
          <w:b w:val="0"/>
          <w:bCs w:val="0"/>
          <w:color w:val="auto"/>
          <w:sz w:val="32"/>
          <w:szCs w:val="32"/>
          <w:highlight w:val="none"/>
          <w:u w:val="none"/>
          <w:lang w:eastAsia="zh-CN"/>
        </w:rPr>
        <w:t>本市户籍小学毕业生均可报名</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lang w:val="en-US" w:eastAsia="zh-CN"/>
        </w:rPr>
        <w:t>报名人数超过剩余学位数时，通过电脑派位方式录取。</w:t>
      </w:r>
    </w:p>
    <w:p w14:paraId="2DF71E9A">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7.北京市第一〇一中学怀柔分校：</w:t>
      </w:r>
    </w:p>
    <w:p w14:paraId="72945D7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eastAsia="zh-CN"/>
        </w:rPr>
        <w:t>）北京第二实验小学怀柔分校具有本市户籍且连续</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eastAsia="zh-CN"/>
        </w:rPr>
        <w:t>年及以上学籍的小学毕业生，</w:t>
      </w:r>
      <w:r>
        <w:rPr>
          <w:rFonts w:hint="eastAsia" w:ascii="仿宋_GB2312" w:hAnsi="仿宋_GB2312" w:eastAsia="仿宋_GB2312" w:cs="仿宋_GB2312"/>
          <w:b w:val="0"/>
          <w:bCs w:val="0"/>
          <w:color w:val="auto"/>
          <w:sz w:val="32"/>
          <w:szCs w:val="32"/>
          <w:highlight w:val="none"/>
          <w:u w:val="none"/>
          <w:lang w:val="en-US" w:eastAsia="zh-CN"/>
        </w:rPr>
        <w:t>50%的学生通过电脑派位方式对口直升。</w:t>
      </w:r>
    </w:p>
    <w:p w14:paraId="34E9854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eastAsia="zh-CN"/>
        </w:rPr>
        <w:t>）中关村一小怀柔分校具有雁栖户籍且连续</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eastAsia="zh-CN"/>
        </w:rPr>
        <w:t>年及以上学籍的小学毕业生</w:t>
      </w:r>
      <w:r>
        <w:rPr>
          <w:rFonts w:hint="eastAsia" w:ascii="仿宋_GB2312" w:hAnsi="仿宋_GB2312" w:eastAsia="仿宋_GB2312" w:cs="仿宋_GB2312"/>
          <w:b w:val="0"/>
          <w:bCs w:val="0"/>
          <w:color w:val="auto"/>
          <w:sz w:val="32"/>
          <w:szCs w:val="32"/>
          <w:highlight w:val="none"/>
          <w:u w:val="none"/>
          <w:lang w:val="en-US" w:eastAsia="zh-CN"/>
        </w:rPr>
        <w:t>。</w:t>
      </w:r>
    </w:p>
    <w:p w14:paraId="49006D76">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（3）怀北学校具有本市户籍且连续4年及以上学籍的小学毕业生，20%的学生通过电脑派位方式对口直升。</w:t>
      </w:r>
    </w:p>
    <w:p w14:paraId="0A5560E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eastAsia="zh-CN"/>
        </w:rPr>
        <w:t>）第一小学、第二小学、第三小学、实验小学、第五小学（含分校）、第六小学、怀北学校、北房镇中心小学（含分校）、五一小学怀柔分校、庙城学校（含分校）、桥梓镇中心小学（含分校）、茶坞铁路小学、</w:t>
      </w:r>
      <w:r>
        <w:rPr>
          <w:rFonts w:hint="eastAsia" w:ascii="仿宋_GB2312" w:hAnsi="仿宋_GB2312" w:eastAsia="仿宋_GB2312" w:cs="仿宋_GB2312"/>
          <w:b w:val="0"/>
          <w:bCs w:val="0"/>
          <w:color w:val="auto"/>
          <w:sz w:val="32"/>
          <w:szCs w:val="32"/>
          <w:highlight w:val="none"/>
          <w:u w:val="none"/>
          <w:lang w:val="en-US" w:eastAsia="zh-CN"/>
        </w:rPr>
        <w:t>北京第二实验小学怀柔分校和中关村一小怀柔分校(不符合直升北京市第一〇一中学怀柔分校、北京第三实验学校条件的)</w:t>
      </w:r>
      <w:r>
        <w:rPr>
          <w:rFonts w:hint="eastAsia" w:ascii="仿宋_GB2312" w:hAnsi="仿宋_GB2312" w:eastAsia="仿宋_GB2312" w:cs="仿宋_GB2312"/>
          <w:b w:val="0"/>
          <w:bCs w:val="0"/>
          <w:color w:val="auto"/>
          <w:sz w:val="32"/>
          <w:szCs w:val="32"/>
          <w:highlight w:val="none"/>
          <w:u w:val="none"/>
          <w:lang w:eastAsia="zh-CN"/>
        </w:rPr>
        <w:t>具有本市户籍且有寄宿要求的小学毕业生均可报名。当报名人数超过招生计划数时，通过电脑派位方式录取。</w:t>
      </w:r>
    </w:p>
    <w:p w14:paraId="13FF3CCD">
      <w:pPr>
        <w:keepNext w:val="0"/>
        <w:keepLines w:val="0"/>
        <w:pageBreakBefore w:val="0"/>
        <w:widowControl w:val="0"/>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8.镇乡中学：户籍在本区镇乡或审核申请人在本区镇乡</w:t>
      </w:r>
      <w:r>
        <w:rPr>
          <w:rFonts w:hint="eastAsia" w:ascii="仿宋_GB2312" w:hAnsi="仿宋_GB2312" w:eastAsia="仿宋_GB2312" w:cs="仿宋_GB2312"/>
          <w:b w:val="0"/>
          <w:bCs w:val="0"/>
          <w:color w:val="auto"/>
          <w:sz w:val="32"/>
          <w:szCs w:val="32"/>
          <w:highlight w:val="none"/>
          <w:u w:val="none"/>
          <w:lang w:eastAsia="zh-CN"/>
        </w:rPr>
        <w:t>有房屋产权</w:t>
      </w:r>
      <w:r>
        <w:rPr>
          <w:rFonts w:hint="eastAsia" w:ascii="仿宋_GB2312" w:hAnsi="仿宋_GB2312" w:eastAsia="仿宋_GB2312" w:cs="仿宋_GB2312"/>
          <w:b w:val="0"/>
          <w:bCs w:val="0"/>
          <w:color w:val="auto"/>
          <w:sz w:val="32"/>
          <w:szCs w:val="32"/>
          <w:highlight w:val="none"/>
          <w:u w:val="none"/>
          <w:lang w:val="en-US" w:eastAsia="zh-CN"/>
        </w:rPr>
        <w:t>的小学毕业生、</w:t>
      </w:r>
      <w:r>
        <w:rPr>
          <w:rFonts w:hint="eastAsia" w:ascii="仿宋_GB2312" w:hAnsi="仿宋_GB2312" w:eastAsia="仿宋_GB2312" w:cs="仿宋_GB2312"/>
          <w:b w:val="0"/>
          <w:bCs w:val="0"/>
          <w:color w:val="auto"/>
          <w:sz w:val="32"/>
          <w:szCs w:val="32"/>
          <w:highlight w:val="none"/>
          <w:u w:val="none"/>
          <w:lang w:eastAsia="zh-CN"/>
        </w:rPr>
        <w:t>本市非怀柔区户籍和非本市户籍无房家庭符合入学条件的小学毕业生，升入镇乡中学就读。</w:t>
      </w:r>
    </w:p>
    <w:p w14:paraId="0BAED322">
      <w:pPr>
        <w:keepNext w:val="0"/>
        <w:keepLines w:val="0"/>
        <w:pageBreakBefore w:val="0"/>
        <w:widowControl w:val="0"/>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9.其他：</w:t>
      </w:r>
    </w:p>
    <w:p w14:paraId="629FF14D">
      <w:pPr>
        <w:keepNext w:val="0"/>
        <w:keepLines w:val="0"/>
        <w:pageBreakBefore w:val="0"/>
        <w:widowControl w:val="0"/>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（1）城区或镇乡中学：审核申请人在城区内有房屋产权的非本市户籍小学毕业生、不符合划片入学条件的本市户籍小学毕业生派位录取。</w:t>
      </w:r>
    </w:p>
    <w:p w14:paraId="1BF00AD5">
      <w:pPr>
        <w:keepNext w:val="0"/>
        <w:keepLines w:val="0"/>
        <w:pageBreakBefore w:val="0"/>
        <w:widowControl w:val="0"/>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怀北学校未被录取具有怀北、琉璃庙户籍的小学毕业生，中关村一小怀柔分校不符合对口直升条件的雁栖户籍小学毕业生，琉璃庙镇中心小学本市户籍小学毕业生到首师大附属红螺寺中学、第二中学、第五中学或其他镇乡中学入学。</w:t>
      </w:r>
    </w:p>
    <w:p w14:paraId="06FC9612">
      <w:pPr>
        <w:keepNext w:val="0"/>
        <w:keepLines w:val="0"/>
        <w:pageBreakBefore w:val="0"/>
        <w:widowControl w:val="0"/>
        <w:suppressAutoHyphens/>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color w:val="auto"/>
          <w:sz w:val="32"/>
          <w:szCs w:val="32"/>
          <w:highlight w:val="none"/>
          <w:u w:val="none"/>
          <w:lang w:val="en-US" w:eastAsia="zh-CN"/>
        </w:rPr>
        <w:t>（3）区级以上引进人才子女、怀柔科学城科研院所、怀柔区“服务包”企业等单位引进的中高级人才等子女入学，由区教委和相关部门审核，通过后根据学位情况</w:t>
      </w:r>
      <w:r>
        <w:rPr>
          <w:rFonts w:hint="eastAsia" w:ascii="仿宋_GB2312" w:hAnsi="仿宋_GB2312" w:eastAsia="仿宋_GB2312" w:cs="仿宋_GB2312"/>
          <w:color w:val="auto"/>
          <w:sz w:val="32"/>
          <w:szCs w:val="32"/>
          <w:highlight w:val="none"/>
          <w:u w:val="none"/>
        </w:rPr>
        <w:t>统筹协调解决。</w:t>
      </w:r>
    </w:p>
    <w:p w14:paraId="71FD5D3F">
      <w:pPr>
        <w:keepNext w:val="0"/>
        <w:keepLines w:val="0"/>
        <w:pageBreakBefore w:val="0"/>
        <w:widowControl w:val="0"/>
        <w:suppressAutoHyphens/>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eastAsia" w:ascii="黑体" w:eastAsia="黑体"/>
          <w:color w:val="auto"/>
          <w:sz w:val="32"/>
          <w:szCs w:val="32"/>
          <w:highlight w:val="none"/>
          <w:u w:val="none"/>
        </w:rPr>
      </w:pPr>
      <w:r>
        <w:rPr>
          <w:rFonts w:hint="eastAsia" w:ascii="黑体" w:hAnsi="Times New Roman" w:eastAsia="黑体" w:cs="Times New Roman"/>
          <w:color w:val="auto"/>
          <w:sz w:val="32"/>
          <w:szCs w:val="32"/>
          <w:highlight w:val="none"/>
          <w:u w:val="none"/>
          <w:lang w:eastAsia="zh-CN"/>
        </w:rPr>
        <w:t>四</w:t>
      </w:r>
      <w:r>
        <w:rPr>
          <w:rFonts w:hint="eastAsia" w:ascii="黑体" w:hAnsi="Times New Roman" w:eastAsia="黑体" w:cs="Times New Roman"/>
          <w:color w:val="auto"/>
          <w:sz w:val="32"/>
          <w:szCs w:val="32"/>
          <w:highlight w:val="none"/>
          <w:u w:val="none"/>
        </w:rPr>
        <w:t>、相关工作要求</w:t>
      </w:r>
    </w:p>
    <w:p w14:paraId="12B4F03C">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（一）区教委负责统筹初中入学工作，制定初中入学实施方案，科学规划“免试就近入学”招生范围，</w:t>
      </w:r>
      <w:r>
        <w:rPr>
          <w:rFonts w:hint="eastAsia" w:ascii="仿宋_GB2312" w:hAnsi="仿宋_GB2312" w:eastAsia="仿宋_GB2312" w:cs="仿宋_GB2312"/>
          <w:color w:val="auto"/>
          <w:sz w:val="32"/>
          <w:szCs w:val="32"/>
          <w:highlight w:val="none"/>
          <w:u w:val="none"/>
          <w:lang w:eastAsia="zh-CN"/>
        </w:rPr>
        <w:t>确保</w:t>
      </w:r>
      <w:r>
        <w:rPr>
          <w:rFonts w:hint="eastAsia" w:ascii="仿宋_GB2312" w:hAnsi="仿宋_GB2312" w:eastAsia="仿宋_GB2312" w:cs="仿宋_GB2312"/>
          <w:color w:val="auto"/>
          <w:sz w:val="32"/>
          <w:szCs w:val="32"/>
          <w:highlight w:val="none"/>
          <w:u w:val="none"/>
        </w:rPr>
        <w:t>每一</w:t>
      </w:r>
      <w:r>
        <w:rPr>
          <w:rFonts w:hint="eastAsia" w:ascii="仿宋_GB2312" w:hAnsi="仿宋_GB2312" w:eastAsia="仿宋_GB2312" w:cs="仿宋_GB2312"/>
          <w:color w:val="auto"/>
          <w:sz w:val="32"/>
          <w:szCs w:val="32"/>
          <w:highlight w:val="none"/>
          <w:u w:val="none"/>
          <w:lang w:eastAsia="zh-CN"/>
        </w:rPr>
        <w:t>名</w:t>
      </w:r>
      <w:r>
        <w:rPr>
          <w:rFonts w:hint="eastAsia" w:ascii="仿宋_GB2312" w:hAnsi="仿宋_GB2312" w:eastAsia="仿宋_GB2312" w:cs="仿宋_GB2312"/>
          <w:color w:val="auto"/>
          <w:sz w:val="32"/>
          <w:szCs w:val="32"/>
          <w:highlight w:val="none"/>
          <w:u w:val="none"/>
        </w:rPr>
        <w:t>小学毕业生接受初中教育。</w:t>
      </w:r>
    </w:p>
    <w:p w14:paraId="1FB57F8D">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（二）建立区教委和学校两级宣传体系，积极宣传市</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区两级初中入学有关政策。充分利用信息手段和张榜公示的形式，把初中入学的资格、区域划分、计划编制、具体的操作方法宣传到每一</w:t>
      </w:r>
      <w:r>
        <w:rPr>
          <w:rFonts w:hint="eastAsia" w:ascii="仿宋_GB2312" w:hAnsi="仿宋_GB2312" w:eastAsia="仿宋_GB2312" w:cs="仿宋_GB2312"/>
          <w:color w:val="auto"/>
          <w:sz w:val="32"/>
          <w:szCs w:val="32"/>
          <w:highlight w:val="none"/>
          <w:u w:val="none"/>
          <w:lang w:eastAsia="zh-CN"/>
        </w:rPr>
        <w:t>名</w:t>
      </w:r>
      <w:r>
        <w:rPr>
          <w:rFonts w:hint="eastAsia" w:ascii="仿宋_GB2312" w:hAnsi="仿宋_GB2312" w:eastAsia="仿宋_GB2312" w:cs="仿宋_GB2312"/>
          <w:color w:val="auto"/>
          <w:sz w:val="32"/>
          <w:szCs w:val="32"/>
          <w:highlight w:val="none"/>
          <w:u w:val="none"/>
        </w:rPr>
        <w:t>学生和家长。设置专人负责信访工作，设立咨询电话，认真做好来信来访的接待解释工作。</w:t>
      </w:r>
    </w:p>
    <w:p w14:paraId="19656407">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（三）严格学籍管理，严禁非正常录取和接收新生，建立良好的招生信度，保证各校正常的教育教学秩序。</w:t>
      </w:r>
    </w:p>
    <w:p w14:paraId="3BC07222">
      <w:pPr>
        <w:keepNext w:val="0"/>
        <w:keepLines w:val="0"/>
        <w:pageBreakBefore w:val="0"/>
        <w:widowControl w:val="0"/>
        <w:suppressAutoHyphens/>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（四）中学入学招生</w:t>
      </w:r>
      <w:r>
        <w:rPr>
          <w:rFonts w:hint="eastAsia" w:ascii="仿宋_GB2312" w:hAnsi="仿宋_GB2312" w:eastAsia="仿宋_GB2312" w:cs="仿宋_GB2312"/>
          <w:color w:val="auto"/>
          <w:sz w:val="32"/>
          <w:szCs w:val="32"/>
          <w:highlight w:val="none"/>
          <w:u w:val="none"/>
          <w:lang w:eastAsia="zh-CN"/>
        </w:rPr>
        <w:t>办公室</w:t>
      </w:r>
      <w:r>
        <w:rPr>
          <w:rFonts w:hint="eastAsia" w:ascii="仿宋_GB2312" w:hAnsi="仿宋_GB2312" w:eastAsia="仿宋_GB2312" w:cs="仿宋_GB2312"/>
          <w:color w:val="auto"/>
          <w:sz w:val="32"/>
          <w:szCs w:val="32"/>
          <w:highlight w:val="none"/>
          <w:u w:val="none"/>
        </w:rPr>
        <w:t>电话：69622278</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地址：怀柔区教育考试中心（怀柔区第四幼儿园南，迎宾北路7号）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咨询电话69641149</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69629047</w:t>
      </w:r>
      <w:r>
        <w:rPr>
          <w:rFonts w:hint="eastAsia" w:ascii="仿宋_GB2312" w:hAnsi="仿宋_GB2312" w:eastAsia="仿宋_GB2312" w:cs="仿宋_GB2312"/>
          <w:color w:val="auto"/>
          <w:sz w:val="32"/>
          <w:szCs w:val="32"/>
          <w:highlight w:val="none"/>
          <w:u w:val="none"/>
        </w:rPr>
        <w:t>。</w:t>
      </w:r>
    </w:p>
    <w:p w14:paraId="64A997E1">
      <w:pPr>
        <w:keepNext w:val="0"/>
        <w:keepLines w:val="0"/>
        <w:pageBreakBefore w:val="0"/>
        <w:widowControl w:val="0"/>
        <w:suppressLineNumbers w:val="0"/>
        <w:kinsoku/>
        <w:wordWrap/>
        <w:overflowPunct/>
        <w:topLinePunct w:val="0"/>
        <w:autoSpaceDE/>
        <w:autoSpaceDN/>
        <w:bidi w:val="0"/>
        <w:spacing w:before="0" w:beforeAutospacing="0" w:afterAutospacing="0" w:line="480" w:lineRule="exact"/>
        <w:ind w:left="0" w:right="0" w:firstLine="640" w:firstLineChars="200"/>
        <w:jc w:val="both"/>
        <w:textAlignment w:val="auto"/>
        <w:rPr>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纪检监察</w:t>
      </w:r>
      <w:r>
        <w:rPr>
          <w:rFonts w:hint="eastAsia" w:ascii="仿宋_GB2312" w:hAnsi="仿宋_GB2312" w:eastAsia="仿宋_GB2312" w:cs="仿宋_GB2312"/>
          <w:color w:val="auto"/>
          <w:sz w:val="32"/>
          <w:szCs w:val="32"/>
          <w:highlight w:val="none"/>
          <w:u w:val="none"/>
        </w:rPr>
        <w:t>电话</w:t>
      </w:r>
      <w:r>
        <w:rPr>
          <w:rFonts w:hint="eastAsia" w:ascii="仿宋_GB2312" w:hAnsi="仿宋_GB2312" w:eastAsia="仿宋_GB2312" w:cs="仿宋_GB2312"/>
          <w:color w:val="auto"/>
          <w:sz w:val="32"/>
          <w:szCs w:val="32"/>
          <w:highlight w:val="none"/>
          <w:u w:val="none"/>
          <w:lang w:eastAsia="zh-CN"/>
        </w:rPr>
        <w:t>：</w:t>
      </w:r>
      <w:r>
        <w:rPr>
          <w:rFonts w:hint="eastAsia" w:ascii="仿宋_GB2312" w:hAnsi="Calibri" w:eastAsia="仿宋_GB2312" w:cs="仿宋_GB2312"/>
          <w:color w:val="000000"/>
          <w:kern w:val="2"/>
          <w:sz w:val="32"/>
          <w:szCs w:val="32"/>
          <w:u w:val="none"/>
          <w:lang w:val="en-US" w:eastAsia="zh-CN" w:bidi="ar"/>
        </w:rPr>
        <w:t>61625790</w:t>
      </w:r>
      <w:r>
        <w:rPr>
          <w:rFonts w:hint="eastAsia" w:ascii="仿宋_GB2312" w:eastAsia="仿宋_GB2312" w:cs="仿宋_GB2312"/>
          <w:color w:val="000000"/>
          <w:kern w:val="2"/>
          <w:sz w:val="32"/>
          <w:szCs w:val="32"/>
          <w:u w:val="none"/>
          <w:lang w:val="en-US" w:eastAsia="zh-CN" w:bidi="ar"/>
        </w:rPr>
        <w:t>。</w:t>
      </w:r>
    </w:p>
    <w:p w14:paraId="05CF585C">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黑体" w:hAnsi="宋体" w:eastAsia="黑体" w:cs="Times New Roman"/>
          <w:color w:val="auto"/>
          <w:sz w:val="32"/>
          <w:szCs w:val="32"/>
          <w:highlight w:val="none"/>
          <w:u w:val="none"/>
          <w:lang w:eastAsia="zh-CN"/>
        </w:rPr>
      </w:pPr>
    </w:p>
    <w:p w14:paraId="07C111A9">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黑体" w:hAnsi="宋体" w:eastAsia="黑体" w:cs="Times New Roman"/>
          <w:color w:val="auto"/>
          <w:sz w:val="32"/>
          <w:szCs w:val="32"/>
          <w:highlight w:val="none"/>
          <w:u w:val="none"/>
          <w:lang w:eastAsia="zh-CN"/>
        </w:rPr>
      </w:pPr>
    </w:p>
    <w:p w14:paraId="094D0148">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黑体" w:hAnsi="宋体" w:eastAsia="黑体" w:cs="Times New Roman"/>
          <w:color w:val="auto"/>
          <w:sz w:val="32"/>
          <w:szCs w:val="32"/>
          <w:highlight w:val="none"/>
          <w:u w:val="none"/>
          <w:lang w:eastAsia="zh-CN"/>
        </w:rPr>
      </w:pPr>
    </w:p>
    <w:p w14:paraId="6124A9DF">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黑体" w:hAnsi="宋体" w:eastAsia="黑体" w:cs="Times New Roman"/>
          <w:color w:val="auto"/>
          <w:sz w:val="32"/>
          <w:szCs w:val="32"/>
          <w:highlight w:val="none"/>
          <w:u w:val="none"/>
          <w:lang w:eastAsia="zh-CN"/>
        </w:rPr>
      </w:pPr>
    </w:p>
    <w:p w14:paraId="6274A51A">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黑体" w:hAnsi="宋体" w:eastAsia="黑体" w:cs="Times New Roman"/>
          <w:color w:val="auto"/>
          <w:sz w:val="32"/>
          <w:szCs w:val="32"/>
          <w:highlight w:val="none"/>
          <w:u w:val="none"/>
          <w:lang w:eastAsia="zh-CN"/>
        </w:rPr>
      </w:pPr>
    </w:p>
    <w:p w14:paraId="123126C5">
      <w:pPr>
        <w:pStyle w:val="2"/>
        <w:rPr>
          <w:rFonts w:hint="eastAsia" w:ascii="黑体" w:hAnsi="宋体" w:eastAsia="黑体" w:cs="Times New Roman"/>
          <w:color w:val="auto"/>
          <w:sz w:val="32"/>
          <w:szCs w:val="32"/>
          <w:highlight w:val="none"/>
          <w:u w:val="none"/>
          <w:lang w:eastAsia="zh-CN"/>
        </w:rPr>
      </w:pPr>
    </w:p>
    <w:p w14:paraId="1FFC5019">
      <w:pPr>
        <w:rPr>
          <w:rFonts w:hint="eastAsia" w:ascii="黑体" w:hAnsi="宋体" w:eastAsia="黑体" w:cs="Times New Roman"/>
          <w:color w:val="auto"/>
          <w:sz w:val="32"/>
          <w:szCs w:val="32"/>
          <w:highlight w:val="none"/>
          <w:u w:val="none"/>
          <w:lang w:eastAsia="zh-CN"/>
        </w:rPr>
      </w:pPr>
    </w:p>
    <w:p w14:paraId="2EC17AC7">
      <w:pPr>
        <w:pStyle w:val="2"/>
        <w:rPr>
          <w:rFonts w:hint="eastAsia" w:ascii="黑体" w:hAnsi="宋体" w:eastAsia="黑体" w:cs="Times New Roman"/>
          <w:color w:val="auto"/>
          <w:sz w:val="32"/>
          <w:szCs w:val="32"/>
          <w:highlight w:val="none"/>
          <w:u w:val="none"/>
          <w:lang w:eastAsia="zh-CN"/>
        </w:rPr>
      </w:pPr>
    </w:p>
    <w:p w14:paraId="352FCFFC">
      <w:pPr>
        <w:rPr>
          <w:rFonts w:hint="eastAsia"/>
          <w:lang w:eastAsia="zh-CN"/>
        </w:rPr>
      </w:pPr>
    </w:p>
    <w:p w14:paraId="400B83CB">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黑体" w:hAnsi="宋体" w:eastAsia="黑体" w:cs="Times New Roman"/>
          <w:color w:val="auto"/>
          <w:sz w:val="32"/>
          <w:szCs w:val="32"/>
          <w:highlight w:val="none"/>
          <w:u w:val="none"/>
          <w:lang w:eastAsia="zh-CN"/>
        </w:rPr>
      </w:pPr>
    </w:p>
    <w:p w14:paraId="643FE67E">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黑体" w:hAnsi="华文中宋" w:eastAsia="黑体"/>
          <w:color w:val="auto"/>
          <w:sz w:val="32"/>
          <w:szCs w:val="32"/>
          <w:highlight w:val="none"/>
          <w:u w:val="none"/>
        </w:rPr>
      </w:pPr>
      <w:r>
        <w:rPr>
          <w:rFonts w:hint="eastAsia" w:ascii="黑体" w:hAnsi="宋体" w:eastAsia="黑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rPr>
        <w:t>、</w:t>
      </w:r>
      <w:r>
        <w:rPr>
          <w:rFonts w:hint="eastAsia" w:ascii="黑体" w:hAnsi="华文中宋" w:eastAsia="黑体" w:cs="Times New Roman"/>
          <w:color w:val="auto"/>
          <w:sz w:val="32"/>
          <w:szCs w:val="32"/>
          <w:highlight w:val="none"/>
          <w:u w:val="none"/>
        </w:rPr>
        <w:t>怀柔区</w:t>
      </w:r>
      <w:r>
        <w:rPr>
          <w:rFonts w:hint="eastAsia" w:ascii="黑体" w:hAnsi="华文中宋" w:eastAsia="黑体" w:cs="Times New Roman"/>
          <w:color w:val="auto"/>
          <w:sz w:val="32"/>
          <w:szCs w:val="32"/>
          <w:highlight w:val="none"/>
          <w:u w:val="none"/>
          <w:lang w:val="en-US" w:eastAsia="zh-CN"/>
        </w:rPr>
        <w:t>2025</w:t>
      </w:r>
      <w:r>
        <w:rPr>
          <w:rFonts w:hint="eastAsia" w:ascii="黑体" w:hAnsi="华文中宋" w:eastAsia="黑体" w:cs="Times New Roman"/>
          <w:color w:val="auto"/>
          <w:sz w:val="32"/>
          <w:szCs w:val="32"/>
          <w:highlight w:val="none"/>
          <w:u w:val="none"/>
        </w:rPr>
        <w:t>年初中入学工作安排表</w:t>
      </w:r>
    </w:p>
    <w:tbl>
      <w:tblPr>
        <w:tblStyle w:val="3"/>
        <w:tblpPr w:leftFromText="180" w:rightFromText="180" w:vertAnchor="text" w:horzAnchor="page" w:tblpXSpec="center" w:tblpY="466"/>
        <w:tblOverlap w:val="never"/>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5190"/>
      </w:tblGrid>
      <w:tr w14:paraId="6005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2958BC39">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jc w:val="center"/>
              <w:textAlignment w:val="auto"/>
              <w:outlineLvl w:val="9"/>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none"/>
                <w:u w:val="none"/>
              </w:rPr>
              <w:t>时间</w:t>
            </w:r>
          </w:p>
        </w:tc>
        <w:tc>
          <w:tcPr>
            <w:tcW w:w="5190" w:type="dxa"/>
            <w:vAlign w:val="center"/>
          </w:tcPr>
          <w:p w14:paraId="45426A8D">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jc w:val="center"/>
              <w:textAlignment w:val="auto"/>
              <w:outlineLvl w:val="9"/>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none"/>
                <w:u w:val="none"/>
              </w:rPr>
              <w:t>工作内容</w:t>
            </w:r>
          </w:p>
        </w:tc>
      </w:tr>
      <w:tr w14:paraId="7886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5C04B590">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4月30日前</w:t>
            </w:r>
          </w:p>
        </w:tc>
        <w:tc>
          <w:tcPr>
            <w:tcW w:w="5190" w:type="dxa"/>
            <w:vAlign w:val="center"/>
          </w:tcPr>
          <w:p w14:paraId="654149F4">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完成小学毕业生信息核对工作</w:t>
            </w:r>
          </w:p>
        </w:tc>
      </w:tr>
      <w:tr w14:paraId="1A87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4B3B92BF">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5月1日起</w:t>
            </w:r>
          </w:p>
        </w:tc>
        <w:tc>
          <w:tcPr>
            <w:tcW w:w="5190" w:type="dxa"/>
            <w:vAlign w:val="center"/>
          </w:tcPr>
          <w:p w14:paraId="0FE1869F">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入学政策宣传</w:t>
            </w:r>
          </w:p>
        </w:tc>
      </w:tr>
      <w:tr w14:paraId="298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7EB26C23">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5月</w:t>
            </w:r>
            <w:r>
              <w:rPr>
                <w:rFonts w:hint="eastAsia" w:ascii="仿宋_GB2312" w:hAnsi="仿宋_GB2312" w:eastAsia="仿宋_GB2312" w:cs="仿宋_GB2312"/>
                <w:color w:val="auto"/>
                <w:sz w:val="28"/>
                <w:szCs w:val="28"/>
                <w:highlight w:val="none"/>
                <w:u w:val="none"/>
                <w:lang w:val="en-US" w:eastAsia="zh-CN"/>
              </w:rPr>
              <w:t>6</w:t>
            </w:r>
            <w:r>
              <w:rPr>
                <w:rFonts w:hint="eastAsia" w:ascii="仿宋_GB2312" w:hAnsi="仿宋_GB2312" w:eastAsia="仿宋_GB2312" w:cs="仿宋_GB2312"/>
                <w:color w:val="auto"/>
                <w:sz w:val="28"/>
                <w:szCs w:val="28"/>
                <w:highlight w:val="none"/>
                <w:u w:val="none"/>
              </w:rPr>
              <w:t>日至5月31日</w:t>
            </w:r>
          </w:p>
        </w:tc>
        <w:tc>
          <w:tcPr>
            <w:tcW w:w="5190" w:type="dxa"/>
            <w:vAlign w:val="center"/>
          </w:tcPr>
          <w:p w14:paraId="52627F1D">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完成初中入学信息采集</w:t>
            </w:r>
            <w:r>
              <w:rPr>
                <w:rFonts w:hint="eastAsia" w:ascii="仿宋_GB2312" w:hAnsi="仿宋_GB2312" w:eastAsia="仿宋_GB2312" w:cs="仿宋_GB2312"/>
                <w:color w:val="auto"/>
                <w:sz w:val="28"/>
                <w:szCs w:val="28"/>
                <w:highlight w:val="none"/>
                <w:u w:val="none"/>
                <w:lang w:eastAsia="zh-CN"/>
              </w:rPr>
              <w:t>、审核</w:t>
            </w:r>
            <w:r>
              <w:rPr>
                <w:rFonts w:hint="eastAsia" w:ascii="仿宋_GB2312" w:hAnsi="仿宋_GB2312" w:eastAsia="仿宋_GB2312" w:cs="仿宋_GB2312"/>
                <w:color w:val="auto"/>
                <w:sz w:val="28"/>
                <w:szCs w:val="28"/>
                <w:highlight w:val="none"/>
                <w:u w:val="none"/>
              </w:rPr>
              <w:t>工作</w:t>
            </w:r>
          </w:p>
        </w:tc>
      </w:tr>
      <w:tr w14:paraId="424E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6B355356">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5月</w:t>
            </w:r>
            <w:r>
              <w:rPr>
                <w:rFonts w:hint="eastAsia" w:ascii="仿宋_GB2312" w:hAnsi="仿宋_GB2312" w:eastAsia="仿宋_GB2312" w:cs="仿宋_GB2312"/>
                <w:color w:val="auto"/>
                <w:sz w:val="28"/>
                <w:szCs w:val="28"/>
                <w:highlight w:val="none"/>
                <w:u w:val="none"/>
                <w:lang w:val="en-US" w:eastAsia="zh-CN"/>
              </w:rPr>
              <w:t>8</w:t>
            </w:r>
            <w:r>
              <w:rPr>
                <w:rFonts w:hint="eastAsia" w:ascii="仿宋_GB2312" w:hAnsi="仿宋_GB2312" w:eastAsia="仿宋_GB2312" w:cs="仿宋_GB2312"/>
                <w:color w:val="auto"/>
                <w:sz w:val="28"/>
                <w:szCs w:val="28"/>
                <w:highlight w:val="none"/>
                <w:u w:val="none"/>
              </w:rPr>
              <w:t>日至5月</w:t>
            </w:r>
            <w:r>
              <w:rPr>
                <w:rFonts w:hint="eastAsia" w:ascii="仿宋_GB2312" w:hAnsi="仿宋_GB2312" w:eastAsia="仿宋_GB2312" w:cs="仿宋_GB2312"/>
                <w:color w:val="auto"/>
                <w:sz w:val="28"/>
                <w:szCs w:val="28"/>
                <w:highlight w:val="none"/>
                <w:u w:val="none"/>
                <w:lang w:val="en-US" w:eastAsia="zh-CN"/>
              </w:rPr>
              <w:t>14</w:t>
            </w:r>
            <w:r>
              <w:rPr>
                <w:rFonts w:hint="eastAsia" w:ascii="仿宋_GB2312" w:hAnsi="仿宋_GB2312" w:eastAsia="仿宋_GB2312" w:cs="仿宋_GB2312"/>
                <w:color w:val="auto"/>
                <w:sz w:val="28"/>
                <w:szCs w:val="28"/>
                <w:highlight w:val="none"/>
                <w:u w:val="none"/>
              </w:rPr>
              <w:t>日</w:t>
            </w:r>
          </w:p>
        </w:tc>
        <w:tc>
          <w:tcPr>
            <w:tcW w:w="5190" w:type="dxa"/>
            <w:vAlign w:val="center"/>
          </w:tcPr>
          <w:p w14:paraId="21E128A3">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区教委受理回</w:t>
            </w:r>
            <w:r>
              <w:rPr>
                <w:rFonts w:hint="eastAsia" w:ascii="仿宋_GB2312" w:hAnsi="仿宋_GB2312" w:eastAsia="仿宋_GB2312" w:cs="仿宋_GB2312"/>
                <w:color w:val="auto"/>
                <w:sz w:val="28"/>
                <w:szCs w:val="28"/>
                <w:highlight w:val="none"/>
                <w:u w:val="none"/>
                <w:lang w:eastAsia="zh-CN"/>
              </w:rPr>
              <w:t>户籍或</w:t>
            </w:r>
            <w:r>
              <w:rPr>
                <w:rFonts w:hint="eastAsia" w:ascii="仿宋_GB2312" w:hAnsi="仿宋_GB2312" w:eastAsia="仿宋_GB2312" w:cs="仿宋_GB2312"/>
                <w:color w:val="auto"/>
                <w:sz w:val="28"/>
                <w:szCs w:val="28"/>
                <w:highlight w:val="none"/>
                <w:u w:val="none"/>
              </w:rPr>
              <w:t>家庭实际居住地所在区初中入学申请、审核、登记</w:t>
            </w:r>
          </w:p>
        </w:tc>
      </w:tr>
      <w:tr w14:paraId="2F9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431AFC0E">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6月</w:t>
            </w:r>
            <w:r>
              <w:rPr>
                <w:rFonts w:hint="eastAsia" w:ascii="仿宋_GB2312" w:hAnsi="仿宋_GB2312" w:eastAsia="仿宋_GB2312" w:cs="仿宋_GB2312"/>
                <w:color w:val="auto"/>
                <w:sz w:val="28"/>
                <w:szCs w:val="28"/>
                <w:highlight w:val="none"/>
                <w:u w:val="none"/>
                <w:lang w:val="en-US" w:eastAsia="zh-CN"/>
              </w:rPr>
              <w:t>6</w:t>
            </w:r>
            <w:r>
              <w:rPr>
                <w:rFonts w:hint="eastAsia" w:ascii="仿宋_GB2312" w:hAnsi="仿宋_GB2312" w:eastAsia="仿宋_GB2312" w:cs="仿宋_GB2312"/>
                <w:color w:val="auto"/>
                <w:sz w:val="28"/>
                <w:szCs w:val="28"/>
                <w:highlight w:val="none"/>
                <w:u w:val="none"/>
                <w:lang w:eastAsia="zh-CN"/>
              </w:rPr>
              <w:t>日至</w:t>
            </w:r>
            <w:r>
              <w:rPr>
                <w:rFonts w:hint="eastAsia" w:ascii="仿宋_GB2312" w:hAnsi="仿宋_GB2312" w:eastAsia="仿宋_GB2312" w:cs="仿宋_GB2312"/>
                <w:color w:val="auto"/>
                <w:sz w:val="28"/>
                <w:szCs w:val="28"/>
                <w:highlight w:val="none"/>
                <w:u w:val="none"/>
                <w:lang w:val="en-US" w:eastAsia="zh-CN"/>
              </w:rPr>
              <w:t>6月9</w:t>
            </w:r>
            <w:r>
              <w:rPr>
                <w:rFonts w:hint="eastAsia" w:ascii="仿宋_GB2312" w:hAnsi="仿宋_GB2312" w:eastAsia="仿宋_GB2312" w:cs="仿宋_GB2312"/>
                <w:color w:val="auto"/>
                <w:sz w:val="28"/>
                <w:szCs w:val="28"/>
                <w:highlight w:val="none"/>
                <w:u w:val="none"/>
                <w:lang w:eastAsia="zh-CN"/>
              </w:rPr>
              <w:t>日</w:t>
            </w:r>
          </w:p>
        </w:tc>
        <w:tc>
          <w:tcPr>
            <w:tcW w:w="5190" w:type="dxa"/>
            <w:vAlign w:val="center"/>
          </w:tcPr>
          <w:p w14:paraId="2C81E8FB">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公办寄宿学校报名</w:t>
            </w:r>
          </w:p>
        </w:tc>
      </w:tr>
      <w:tr w14:paraId="019F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6B896DC4">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6月</w:t>
            </w:r>
            <w:r>
              <w:rPr>
                <w:rFonts w:hint="eastAsia" w:ascii="仿宋_GB2312" w:hAnsi="仿宋_GB2312" w:eastAsia="仿宋_GB2312" w:cs="仿宋_GB2312"/>
                <w:color w:val="auto"/>
                <w:sz w:val="28"/>
                <w:szCs w:val="28"/>
                <w:highlight w:val="none"/>
                <w:u w:val="none"/>
                <w:lang w:val="en-US" w:eastAsia="zh-CN"/>
              </w:rPr>
              <w:t>12日前</w:t>
            </w:r>
          </w:p>
        </w:tc>
        <w:tc>
          <w:tcPr>
            <w:tcW w:w="5190" w:type="dxa"/>
            <w:vAlign w:val="center"/>
          </w:tcPr>
          <w:p w14:paraId="252E7D8A">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eastAsia="zh-CN"/>
              </w:rPr>
              <w:t>公办寄宿学校派位录取</w:t>
            </w:r>
          </w:p>
        </w:tc>
      </w:tr>
      <w:tr w14:paraId="0320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049BF9CC">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7月</w:t>
            </w:r>
            <w:r>
              <w:rPr>
                <w:rFonts w:hint="eastAsia" w:ascii="仿宋_GB2312" w:hAnsi="仿宋_GB2312" w:eastAsia="仿宋_GB2312" w:cs="仿宋_GB2312"/>
                <w:color w:val="auto"/>
                <w:sz w:val="28"/>
                <w:szCs w:val="28"/>
                <w:highlight w:val="none"/>
                <w:u w:val="none"/>
                <w:lang w:val="en-US" w:eastAsia="zh-CN"/>
              </w:rPr>
              <w:t>3</w:t>
            </w:r>
            <w:r>
              <w:rPr>
                <w:rFonts w:hint="eastAsia" w:ascii="仿宋_GB2312" w:hAnsi="仿宋_GB2312" w:eastAsia="仿宋_GB2312" w:cs="仿宋_GB2312"/>
                <w:color w:val="auto"/>
                <w:sz w:val="28"/>
                <w:szCs w:val="28"/>
                <w:highlight w:val="none"/>
                <w:u w:val="none"/>
              </w:rPr>
              <w:t>日</w:t>
            </w:r>
          </w:p>
        </w:tc>
        <w:tc>
          <w:tcPr>
            <w:tcW w:w="5190" w:type="dxa"/>
            <w:vAlign w:val="center"/>
          </w:tcPr>
          <w:p w14:paraId="2FCE9903">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小升初派位</w:t>
            </w:r>
            <w:r>
              <w:rPr>
                <w:rFonts w:hint="eastAsia" w:ascii="仿宋_GB2312" w:hAnsi="仿宋_GB2312" w:eastAsia="仿宋_GB2312" w:cs="仿宋_GB2312"/>
                <w:color w:val="auto"/>
                <w:sz w:val="28"/>
                <w:szCs w:val="28"/>
                <w:highlight w:val="none"/>
                <w:u w:val="none"/>
                <w:lang w:eastAsia="zh-CN"/>
              </w:rPr>
              <w:t>录取</w:t>
            </w:r>
          </w:p>
        </w:tc>
      </w:tr>
      <w:tr w14:paraId="50C8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185" w:type="dxa"/>
            <w:vAlign w:val="center"/>
          </w:tcPr>
          <w:p w14:paraId="2E19E483">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7月上旬</w:t>
            </w:r>
          </w:p>
        </w:tc>
        <w:tc>
          <w:tcPr>
            <w:tcW w:w="5190" w:type="dxa"/>
            <w:vAlign w:val="center"/>
          </w:tcPr>
          <w:p w14:paraId="60B42BEE">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发放新生入学通知书</w:t>
            </w:r>
          </w:p>
        </w:tc>
      </w:tr>
    </w:tbl>
    <w:p w14:paraId="267A4D1E">
      <w:pPr>
        <w:keepNext w:val="0"/>
        <w:keepLines w:val="0"/>
        <w:pageBreakBefore w:val="0"/>
        <w:numPr>
          <w:ilvl w:val="0"/>
          <w:numId w:val="0"/>
        </w:numPr>
        <w:suppressAutoHyphens/>
        <w:kinsoku/>
        <w:topLinePunct w:val="0"/>
        <w:autoSpaceDE/>
        <w:autoSpaceDN/>
        <w:bidi w:val="0"/>
        <w:adjustRightInd w:val="0"/>
        <w:snapToGrid w:val="0"/>
        <w:spacing w:line="520" w:lineRule="exact"/>
        <w:ind w:left="525" w:leftChars="0"/>
        <w:jc w:val="both"/>
        <w:rPr>
          <w:rFonts w:hint="eastAsia" w:ascii="黑体" w:hAnsi="华文中宋" w:eastAsia="黑体" w:cs="Times New Roman"/>
          <w:color w:val="auto"/>
          <w:sz w:val="32"/>
          <w:szCs w:val="32"/>
          <w:highlight w:val="none"/>
          <w:u w:val="none"/>
        </w:rPr>
      </w:pPr>
    </w:p>
    <w:p w14:paraId="37F6DD3E">
      <w:pPr>
        <w:keepNext w:val="0"/>
        <w:keepLines w:val="0"/>
        <w:pageBreakBefore w:val="0"/>
        <w:numPr>
          <w:ilvl w:val="0"/>
          <w:numId w:val="0"/>
        </w:numPr>
        <w:suppressAutoHyphens/>
        <w:kinsoku/>
        <w:topLinePunct w:val="0"/>
        <w:autoSpaceDE/>
        <w:autoSpaceDN/>
        <w:bidi w:val="0"/>
        <w:adjustRightInd w:val="0"/>
        <w:snapToGrid w:val="0"/>
        <w:spacing w:line="520" w:lineRule="exact"/>
        <w:ind w:left="525" w:leftChars="0"/>
        <w:jc w:val="both"/>
        <w:rPr>
          <w:rFonts w:hint="eastAsia" w:ascii="黑体" w:hAnsi="华文中宋" w:eastAsia="黑体" w:cs="Times New Roman"/>
          <w:color w:val="auto"/>
          <w:sz w:val="32"/>
          <w:szCs w:val="32"/>
          <w:highlight w:val="none"/>
          <w:u w:val="none"/>
        </w:rPr>
      </w:pPr>
    </w:p>
    <w:p w14:paraId="275909BB">
      <w:pPr>
        <w:keepNext w:val="0"/>
        <w:keepLines w:val="0"/>
        <w:pageBreakBefore w:val="0"/>
        <w:numPr>
          <w:ilvl w:val="0"/>
          <w:numId w:val="0"/>
        </w:numPr>
        <w:suppressAutoHyphens/>
        <w:kinsoku/>
        <w:topLinePunct w:val="0"/>
        <w:autoSpaceDE/>
        <w:autoSpaceDN/>
        <w:bidi w:val="0"/>
        <w:adjustRightInd w:val="0"/>
        <w:snapToGrid w:val="0"/>
        <w:spacing w:line="520" w:lineRule="exact"/>
        <w:jc w:val="both"/>
        <w:rPr>
          <w:rFonts w:hint="eastAsia" w:ascii="黑体" w:hAnsi="华文中宋" w:eastAsia="黑体" w:cs="Times New Roman"/>
          <w:color w:val="auto"/>
          <w:sz w:val="32"/>
          <w:szCs w:val="32"/>
          <w:highlight w:val="none"/>
          <w:u w:val="none"/>
          <w:lang w:val="en-US" w:eastAsia="zh-CN"/>
        </w:rPr>
      </w:pPr>
    </w:p>
    <w:p w14:paraId="47CE8AF2">
      <w:pPr>
        <w:pStyle w:val="2"/>
        <w:rPr>
          <w:rFonts w:hint="eastAsia" w:ascii="黑体" w:hAnsi="华文中宋" w:eastAsia="黑体" w:cs="Times New Roman"/>
          <w:color w:val="auto"/>
          <w:sz w:val="32"/>
          <w:szCs w:val="32"/>
          <w:highlight w:val="none"/>
          <w:u w:val="none"/>
          <w:lang w:val="en-US" w:eastAsia="zh-CN"/>
        </w:rPr>
      </w:pPr>
    </w:p>
    <w:p w14:paraId="73DCD888">
      <w:pPr>
        <w:rPr>
          <w:rFonts w:hint="eastAsia" w:ascii="黑体" w:hAnsi="华文中宋" w:eastAsia="黑体" w:cs="Times New Roman"/>
          <w:color w:val="auto"/>
          <w:sz w:val="32"/>
          <w:szCs w:val="32"/>
          <w:highlight w:val="none"/>
          <w:u w:val="none"/>
          <w:lang w:val="en-US" w:eastAsia="zh-CN"/>
        </w:rPr>
      </w:pPr>
    </w:p>
    <w:p w14:paraId="6FA76C0D">
      <w:pPr>
        <w:rPr>
          <w:rFonts w:hint="eastAsia"/>
          <w:lang w:val="en-US" w:eastAsia="zh-CN"/>
        </w:rPr>
      </w:pPr>
      <w:bookmarkStart w:id="0" w:name="_GoBack"/>
      <w:bookmarkEnd w:id="0"/>
    </w:p>
    <w:p w14:paraId="32D5E8FE">
      <w:pPr>
        <w:rPr>
          <w:rFonts w:hint="eastAsia"/>
          <w:lang w:val="en-US" w:eastAsia="zh-CN"/>
        </w:rPr>
      </w:pPr>
    </w:p>
    <w:p w14:paraId="17B532A2">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黑体" w:hAnsi="宋体" w:eastAsia="黑体" w:cs="Times New Roman"/>
          <w:color w:val="auto"/>
          <w:sz w:val="32"/>
          <w:szCs w:val="32"/>
          <w:highlight w:val="none"/>
          <w:u w:val="none"/>
        </w:rPr>
      </w:pPr>
      <w:r>
        <w:rPr>
          <w:rFonts w:hint="eastAsia" w:ascii="黑体" w:hAnsi="华文中宋" w:eastAsia="黑体" w:cs="Times New Roman"/>
          <w:color w:val="auto"/>
          <w:sz w:val="32"/>
          <w:szCs w:val="32"/>
          <w:highlight w:val="none"/>
          <w:u w:val="none"/>
          <w:lang w:val="en-US" w:eastAsia="zh-CN"/>
        </w:rPr>
        <w:t>六、</w:t>
      </w:r>
      <w:r>
        <w:rPr>
          <w:rFonts w:hint="eastAsia" w:ascii="黑体" w:hAnsi="华文中宋" w:eastAsia="黑体" w:cs="Times New Roman"/>
          <w:color w:val="auto"/>
          <w:sz w:val="32"/>
          <w:szCs w:val="32"/>
          <w:highlight w:val="none"/>
          <w:u w:val="none"/>
        </w:rPr>
        <w:t>怀柔区20</w:t>
      </w:r>
      <w:r>
        <w:rPr>
          <w:rFonts w:hint="eastAsia" w:ascii="黑体" w:hAnsi="华文中宋" w:eastAsia="黑体" w:cs="Times New Roman"/>
          <w:color w:val="auto"/>
          <w:sz w:val="32"/>
          <w:szCs w:val="32"/>
          <w:highlight w:val="none"/>
          <w:u w:val="none"/>
          <w:lang w:val="en-US" w:eastAsia="zh-CN"/>
        </w:rPr>
        <w:t>25</w:t>
      </w:r>
      <w:r>
        <w:rPr>
          <w:rFonts w:hint="eastAsia" w:ascii="黑体" w:hAnsi="华文中宋" w:eastAsia="黑体" w:cs="Times New Roman"/>
          <w:color w:val="auto"/>
          <w:sz w:val="32"/>
          <w:szCs w:val="32"/>
          <w:highlight w:val="none"/>
          <w:u w:val="none"/>
        </w:rPr>
        <w:t>年城区</w:t>
      </w:r>
      <w:r>
        <w:rPr>
          <w:rFonts w:hint="eastAsia" w:ascii="黑体" w:hAnsi="宋体" w:eastAsia="黑体" w:cs="Times New Roman"/>
          <w:color w:val="auto"/>
          <w:sz w:val="32"/>
          <w:szCs w:val="32"/>
          <w:highlight w:val="none"/>
          <w:u w:val="none"/>
        </w:rPr>
        <w:t>中学入学招生示意图</w:t>
      </w:r>
    </w:p>
    <w:p w14:paraId="4A1E7A7F">
      <w:r>
        <w:rPr>
          <w:rFonts w:hint="eastAsia" w:eastAsia="宋体"/>
          <w:lang w:eastAsia="zh-CN"/>
        </w:rPr>
        <w:drawing>
          <wp:anchor distT="0" distB="0" distL="0" distR="0" simplePos="0" relativeHeight="251660288" behindDoc="0" locked="0" layoutInCell="1" allowOverlap="1">
            <wp:simplePos x="0" y="0"/>
            <wp:positionH relativeFrom="column">
              <wp:posOffset>-71120</wp:posOffset>
            </wp:positionH>
            <wp:positionV relativeFrom="paragraph">
              <wp:posOffset>27940</wp:posOffset>
            </wp:positionV>
            <wp:extent cx="5306695" cy="7506970"/>
            <wp:effectExtent l="0" t="0" r="8255" b="17780"/>
            <wp:wrapSquare wrapText="bothSides"/>
            <wp:docPr id="6" name="图片 6" descr="6a9f24cdeb4223a790f3a7bcc93b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a9f24cdeb4223a790f3a7bcc93b66b"/>
                    <pic:cNvPicPr>
                      <a:picLocks noChangeAspect="1"/>
                    </pic:cNvPicPr>
                  </pic:nvPicPr>
                  <pic:blipFill>
                    <a:blip r:embed="rId4"/>
                    <a:stretch>
                      <a:fillRect/>
                    </a:stretch>
                  </pic:blipFill>
                  <pic:spPr>
                    <a:xfrm>
                      <a:off x="0" y="0"/>
                      <a:ext cx="5306695" cy="7506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507E8A-E36B-4871-A5DA-EE5376661B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88D20F-5E49-49AB-AC15-E9D50735BEC3}"/>
  </w:font>
  <w:font w:name="方正小标宋_GBK">
    <w:panose1 w:val="02000000000000000000"/>
    <w:charset w:val="86"/>
    <w:family w:val="auto"/>
    <w:pitch w:val="default"/>
    <w:sig w:usb0="A00002BF" w:usb1="38CF7CFA" w:usb2="00082016" w:usb3="00000000" w:csb0="00040001" w:csb1="00000000"/>
    <w:embedRegular r:id="rId3" w:fontKey="{58C21FD8-D48F-4121-B345-3874472E6152}"/>
  </w:font>
  <w:font w:name="Arial Unicode MS">
    <w:panose1 w:val="020B0604020202020204"/>
    <w:charset w:val="86"/>
    <w:family w:val="auto"/>
    <w:pitch w:val="default"/>
    <w:sig w:usb0="FFFFFFFF" w:usb1="E9FFFFFF" w:usb2="0000003F" w:usb3="00000000" w:csb0="603F01FF" w:csb1="FFFF0000"/>
    <w:embedRegular r:id="rId4" w:fontKey="{61487129-4440-4AC4-9CFB-6F8EA1F34CA6}"/>
  </w:font>
  <w:font w:name="仿宋_GB2312">
    <w:panose1 w:val="02010609030101010101"/>
    <w:charset w:val="86"/>
    <w:family w:val="modern"/>
    <w:pitch w:val="default"/>
    <w:sig w:usb0="00000001" w:usb1="080E0000" w:usb2="00000000" w:usb3="00000000" w:csb0="00040000" w:csb1="00000000"/>
    <w:embedRegular r:id="rId5" w:fontKey="{B7208ECB-BB22-4A5A-930C-65DBD19F2806}"/>
  </w:font>
  <w:font w:name="楷体_GB2312">
    <w:panose1 w:val="02010609030101010101"/>
    <w:charset w:val="86"/>
    <w:family w:val="auto"/>
    <w:pitch w:val="default"/>
    <w:sig w:usb0="00000001" w:usb1="080E0000" w:usb2="00000000" w:usb3="00000000" w:csb0="00040000" w:csb1="00000000"/>
    <w:embedRegular r:id="rId6" w:fontKey="{C9FFB25D-B364-4AE4-BE54-16902AF8377A}"/>
  </w:font>
  <w:font w:name="华文中宋">
    <w:panose1 w:val="02010600040101010101"/>
    <w:charset w:val="86"/>
    <w:family w:val="auto"/>
    <w:pitch w:val="default"/>
    <w:sig w:usb0="00000287" w:usb1="080F0000" w:usb2="00000000" w:usb3="00000000" w:csb0="0004009F" w:csb1="DFD70000"/>
    <w:embedRegular r:id="rId7" w:fontKey="{BCCD8AB6-9E5A-4DC5-A32F-C54DA3776D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A520D"/>
    <w:rsid w:val="3A864490"/>
    <w:rsid w:val="57CA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2025-04-28T09:47:00Z</dcterms:created>
  <dc:creator> 祺</dc:creator>
  <cp:lastModifiedBy> 祺</cp:lastModifiedBy>
  <dcterms:modified xsi:type="dcterms:W3CDTF">2025-04-28T09:50:46Z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59869B86EFB8439E8EF05DC8D767E237_11</vt:lpwstr>
  </property>
  <property fmtid="{D5CDD505-2E9C-101B-9397-08002B2CF9AE}" pid="4" name="KSOTemplateDocerSaveRecord">
    <vt:lpwstr>eyJoZGlkIjoiMWQ1NzkxYzE1NTNhZjc0YzgwZGM2NTc0OTI3MDcwNWQiLCJ1c2VySWQiOiI0MzU3NTE4NDAifQ==</vt:lpwstr>
  </property>
</Properties>
</file>