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240D5">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2</w:t>
      </w:r>
    </w:p>
    <w:p w14:paraId="4FFC8F9F">
      <w:pPr>
        <w:pStyle w:val="2"/>
        <w:keepNext w:val="0"/>
        <w:keepLines w:val="0"/>
        <w:pageBreakBefore w:val="0"/>
        <w:widowControl w:val="0"/>
        <w:kinsoku/>
        <w:wordWrap/>
        <w:topLinePunct w:val="0"/>
        <w:autoSpaceDE/>
        <w:autoSpaceDN/>
        <w:bidi w:val="0"/>
        <w:adjustRightInd/>
        <w:snapToGrid/>
        <w:spacing w:after="0" w:line="560" w:lineRule="exact"/>
        <w:ind w:left="0" w:leftChars="0" w:right="0" w:rightChars="0" w:firstLine="420" w:firstLineChars="200"/>
        <w:textAlignment w:val="auto"/>
        <w:rPr>
          <w:rFonts w:hint="default"/>
          <w:lang w:val="en-US" w:eastAsia="zh-CN"/>
        </w:rPr>
      </w:pPr>
    </w:p>
    <w:p w14:paraId="7FA811BF">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635" cy="0"/>
                <wp:effectExtent l="0" t="0" r="0" b="0"/>
                <wp:wrapTopAndBottom/>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5pt;height:0pt;width:0.05pt;mso-wrap-distance-bottom:0pt;mso-wrap-distance-top:0pt;z-index:251660288;mso-width-relative:page;mso-height-relative:page;" filled="f" stroked="t" coordsize="21600,21600" o:gfxdata="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JPgmNAAAAADAQAADwAAAAAAAAABACAAAAAiAAAAZHJzL2Rvd25yZXYueG1s&#10;UEsBAhQAFAAAAAgAh07iQOL1KDoAAgAA+AMAAA4AAAAAAAAAAQAgAAAAHwEAAGRycy9lMm9Eb2Mu&#10;eG1sUEsFBgAAAAAGAAYAWQEAAJEFAAAAAA==&#10;">
                <v:fill on="f" focussize="0,0"/>
                <v:stroke color="#FF0000" joinstyle="round"/>
                <v:imagedata o:title=""/>
                <o:lock v:ext="edit" aspectratio="f"/>
                <w10:wrap type="topAndBottom"/>
              </v:line>
            </w:pict>
          </mc:Fallback>
        </mc:AlternateContent>
      </w:r>
      <w:r>
        <w:rPr>
          <w:rFonts w:hint="eastAsia" w:ascii="方正小标宋_GBK" w:hAnsi="方正小标宋_GBK" w:eastAsia="方正小标宋_GBK" w:cs="方正小标宋_GBK"/>
          <w:color w:val="auto"/>
          <w:sz w:val="44"/>
          <w:szCs w:val="44"/>
          <w:highlight w:val="none"/>
          <w:u w:val="none"/>
        </w:rPr>
        <w:t>怀柔区20</w:t>
      </w:r>
      <w:r>
        <w:rPr>
          <w:rFonts w:hint="eastAsia" w:ascii="方正小标宋_GBK" w:hAnsi="方正小标宋_GBK" w:eastAsia="方正小标宋_GBK" w:cs="方正小标宋_GBK"/>
          <w:color w:val="auto"/>
          <w:sz w:val="44"/>
          <w:szCs w:val="44"/>
          <w:highlight w:val="none"/>
          <w:u w:val="none"/>
          <w:lang w:val="en-US" w:eastAsia="zh-CN"/>
        </w:rPr>
        <w:t>26</w:t>
      </w:r>
      <w:r>
        <w:rPr>
          <w:rFonts w:hint="eastAsia" w:ascii="方正小标宋_GBK" w:hAnsi="方正小标宋_GBK" w:eastAsia="方正小标宋_GBK" w:cs="方正小标宋_GBK"/>
          <w:color w:val="auto"/>
          <w:sz w:val="44"/>
          <w:szCs w:val="44"/>
          <w:highlight w:val="none"/>
          <w:u w:val="none"/>
        </w:rPr>
        <w:t>年初中入学工作实施方案</w:t>
      </w:r>
    </w:p>
    <w:p w14:paraId="5B4443F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Arial Unicode MS"/>
          <w:color w:val="auto"/>
          <w:sz w:val="32"/>
          <w:szCs w:val="32"/>
          <w:highlight w:val="none"/>
          <w:u w:val="none"/>
        </w:rPr>
      </w:pPr>
    </w:p>
    <w:p w14:paraId="1AF62D8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olor w:val="auto"/>
          <w:sz w:val="32"/>
          <w:szCs w:val="32"/>
          <w:highlight w:val="none"/>
          <w:u w:val="none"/>
        </w:rPr>
      </w:pPr>
      <w:r>
        <w:rPr>
          <w:rFonts w:hint="eastAsia" w:ascii="黑体" w:hAnsi="黑体" w:eastAsia="黑体" w:cs="Arial Unicode MS"/>
          <w:color w:val="auto"/>
          <w:sz w:val="32"/>
          <w:szCs w:val="32"/>
          <w:highlight w:val="none"/>
          <w:u w:val="none"/>
        </w:rPr>
        <w:t>一</w:t>
      </w:r>
      <w:r>
        <w:rPr>
          <w:rFonts w:hint="eastAsia" w:ascii="黑体" w:hAnsi="黑体" w:eastAsia="黑体" w:cs="Times New Roman"/>
          <w:color w:val="auto"/>
          <w:sz w:val="32"/>
          <w:szCs w:val="32"/>
          <w:highlight w:val="none"/>
          <w:u w:val="none"/>
        </w:rPr>
        <w:t>、入学条件</w:t>
      </w:r>
    </w:p>
    <w:p w14:paraId="5180C32B">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在怀柔区申请入中学，须满足下列条件之一：</w:t>
      </w:r>
    </w:p>
    <w:p w14:paraId="63FD0E4E">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（一）具有怀柔区户籍的小学六年级毕业生。</w:t>
      </w:r>
    </w:p>
    <w:p w14:paraId="4223F8B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二）具有本市非怀柔区户籍，在怀柔区有房屋产权家庭的小学六年级毕业生；具有本市非怀柔区户籍的无房家庭，符合在怀柔区连续单独承租并实际居住3年以上，其父母在怀柔区合法稳定就业3年以上条件家庭的小学六年级毕业生。</w:t>
      </w:r>
    </w:p>
    <w:p w14:paraId="6EF7AB78">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（三）经居住地所在街道办事处、镇乡人民政府审核通过的非本市户籍家庭的小学六年级毕业生。</w:t>
      </w:r>
    </w:p>
    <w:p w14:paraId="547DEDA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黑体" w:hAnsi="黑体" w:eastAsia="黑体" w:cs="Times New Roman"/>
          <w:color w:val="auto"/>
          <w:sz w:val="32"/>
          <w:szCs w:val="32"/>
          <w:highlight w:val="none"/>
          <w:u w:val="none"/>
        </w:rPr>
        <w:t>二</w:t>
      </w:r>
      <w:r>
        <w:rPr>
          <w:rFonts w:ascii="黑体" w:hAnsi="黑体" w:eastAsia="黑体" w:cs="Times New Roman"/>
          <w:color w:val="auto"/>
          <w:sz w:val="32"/>
          <w:szCs w:val="32"/>
          <w:highlight w:val="none"/>
          <w:u w:val="none"/>
        </w:rPr>
        <w:t>、</w:t>
      </w:r>
      <w:r>
        <w:rPr>
          <w:rFonts w:hint="eastAsia" w:ascii="黑体" w:hAnsi="黑体" w:eastAsia="黑体" w:cs="Times New Roman"/>
          <w:color w:val="auto"/>
          <w:sz w:val="32"/>
          <w:szCs w:val="32"/>
          <w:highlight w:val="none"/>
          <w:u w:val="none"/>
        </w:rPr>
        <w:t>入学</w:t>
      </w:r>
      <w:r>
        <w:rPr>
          <w:rFonts w:hint="eastAsia" w:ascii="黑体" w:hAnsi="黑体" w:eastAsia="黑体" w:cs="Times New Roman"/>
          <w:color w:val="auto"/>
          <w:sz w:val="32"/>
          <w:szCs w:val="32"/>
          <w:highlight w:val="none"/>
          <w:u w:val="none"/>
          <w:lang w:eastAsia="zh-CN"/>
        </w:rPr>
        <w:t>方式及</w:t>
      </w:r>
      <w:r>
        <w:rPr>
          <w:rFonts w:hint="eastAsia" w:ascii="黑体" w:hAnsi="黑体" w:eastAsia="黑体" w:cs="Times New Roman"/>
          <w:color w:val="auto"/>
          <w:sz w:val="32"/>
          <w:szCs w:val="32"/>
          <w:highlight w:val="none"/>
          <w:u w:val="none"/>
        </w:rPr>
        <w:t>程序</w:t>
      </w:r>
    </w:p>
    <w:p w14:paraId="22BCACE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符合在怀柔区升学条件的小学毕业生</w:t>
      </w:r>
      <w:r>
        <w:rPr>
          <w:rFonts w:hint="eastAsia" w:ascii="仿宋_GB2312" w:hAnsi="仿宋_GB2312" w:eastAsia="仿宋_GB2312" w:cs="仿宋_GB2312"/>
          <w:b w:val="0"/>
          <w:bCs w:val="0"/>
          <w:color w:val="auto"/>
          <w:sz w:val="32"/>
          <w:szCs w:val="32"/>
          <w:highlight w:val="none"/>
          <w:u w:val="none"/>
          <w:lang w:eastAsia="zh-CN"/>
        </w:rPr>
        <w:t>在5月</w:t>
      </w: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lang w:eastAsia="zh-CN"/>
        </w:rPr>
        <w:t>日至31日内由</w:t>
      </w:r>
      <w:r>
        <w:rPr>
          <w:rFonts w:hint="eastAsia" w:ascii="仿宋_GB2312" w:hAnsi="仿宋_GB2312" w:eastAsia="仿宋_GB2312" w:cs="仿宋_GB2312"/>
          <w:b w:val="0"/>
          <w:bCs w:val="0"/>
          <w:color w:val="auto"/>
          <w:sz w:val="32"/>
          <w:szCs w:val="32"/>
          <w:highlight w:val="none"/>
          <w:u w:val="none"/>
          <w:lang w:val="en-US" w:eastAsia="zh-CN"/>
        </w:rPr>
        <w:t>小学毕业生</w:t>
      </w:r>
      <w:r>
        <w:rPr>
          <w:rFonts w:hint="eastAsia" w:ascii="仿宋_GB2312" w:hAnsi="仿宋_GB2312" w:eastAsia="仿宋_GB2312" w:cs="仿宋_GB2312"/>
          <w:b w:val="0"/>
          <w:bCs w:val="0"/>
          <w:color w:val="auto"/>
          <w:sz w:val="32"/>
          <w:szCs w:val="32"/>
          <w:highlight w:val="none"/>
          <w:u w:val="none"/>
          <w:lang w:eastAsia="zh-CN"/>
        </w:rPr>
        <w:t>父母</w:t>
      </w:r>
      <w:r>
        <w:rPr>
          <w:rFonts w:hint="eastAsia" w:ascii="仿宋_GB2312" w:hAnsi="仿宋_GB2312" w:eastAsia="仿宋_GB2312" w:cs="仿宋_GB2312"/>
          <w:b w:val="0"/>
          <w:bCs w:val="0"/>
          <w:color w:val="auto"/>
          <w:sz w:val="32"/>
          <w:szCs w:val="32"/>
          <w:highlight w:val="none"/>
          <w:u w:val="none"/>
          <w:lang w:val="en-US" w:eastAsia="zh-CN"/>
        </w:rPr>
        <w:t>或其授权委托人，登录</w:t>
      </w:r>
      <w:r>
        <w:rPr>
          <w:rFonts w:hint="eastAsia" w:ascii="仿宋_GB2312" w:hAnsi="仿宋_GB2312" w:eastAsia="仿宋_GB2312" w:cs="仿宋_GB2312"/>
          <w:color w:val="auto"/>
          <w:sz w:val="32"/>
          <w:szCs w:val="24"/>
          <w:highlight w:val="none"/>
          <w:u w:val="none"/>
          <w:lang w:eastAsia="zh-CN"/>
        </w:rPr>
        <w:t>“北京市义务教育入学服务平台”</w:t>
      </w: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u w:val="none"/>
          <w:lang w:eastAsia="zh-CN"/>
        </w:rPr>
        <w:t>https</w:t>
      </w:r>
      <w:r>
        <w:rPr>
          <w:rFonts w:hint="eastAsia" w:ascii="仿宋_GB2312" w:hAnsi="仿宋_GB2312" w:eastAsia="仿宋_GB2312" w:cs="仿宋_GB2312"/>
          <w:color w:val="auto"/>
          <w:sz w:val="32"/>
          <w:szCs w:val="24"/>
          <w:highlight w:val="none"/>
          <w:u w:val="none"/>
        </w:rPr>
        <w:t>://yjrx.bjedu.cn/）</w:t>
      </w:r>
      <w:r>
        <w:rPr>
          <w:rFonts w:hint="eastAsia" w:ascii="仿宋_GB2312" w:hAnsi="仿宋_GB2312" w:eastAsia="仿宋_GB2312" w:cs="仿宋_GB2312"/>
          <w:color w:val="auto"/>
          <w:sz w:val="32"/>
          <w:szCs w:val="24"/>
          <w:highlight w:val="none"/>
          <w:u w:val="none"/>
          <w:lang w:eastAsia="zh-CN"/>
        </w:rPr>
        <w:t>—怀柔区—初中入学</w:t>
      </w:r>
      <w:r>
        <w:rPr>
          <w:rFonts w:hint="eastAsia" w:ascii="仿宋_GB2312" w:hAnsi="仿宋_GB2312" w:eastAsia="仿宋_GB2312" w:cs="仿宋_GB2312"/>
          <w:b w:val="0"/>
          <w:bCs w:val="0"/>
          <w:color w:val="auto"/>
          <w:sz w:val="32"/>
          <w:szCs w:val="32"/>
          <w:highlight w:val="none"/>
          <w:u w:val="none"/>
          <w:lang w:val="en-US" w:eastAsia="zh-CN"/>
        </w:rPr>
        <w:t>，上传不动产权登记证、户口簿、出生证明等材料，完成入学信息采集。审核申请人须确保网上登记注册所填写信息真实准确、合法有效。</w:t>
      </w:r>
    </w:p>
    <w:p w14:paraId="116A8D57">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eastAsia="zh-CN"/>
        </w:rPr>
        <w:t>第二中学：湖光中街以南、府前街以北、青春路以西至城区边界；府前街以北、滨湖南街以南、迎宾路以西地区。</w:t>
      </w:r>
    </w:p>
    <w:p w14:paraId="5497C6CE">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eastAsia="zh-CN"/>
        </w:rPr>
        <w:t>第三中学：滨湖南街以北、北斜街及青春路以东、北至北大街、东至迎宾路；府前东街以北、迎宾路以东、北至北大街、东至开放路；兴怀大街以北、开放路以东、北至北大街、东至城区边界和大屯行政村。</w:t>
      </w:r>
    </w:p>
    <w:p w14:paraId="571E31B1">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北京十一怀柔实验学校初中部（第五中学）：</w:t>
      </w:r>
    </w:p>
    <w:p w14:paraId="1C5FD36A">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eastAsia="zh-CN"/>
        </w:rPr>
        <w:t>）龙山街道所属府前街、府前东街延伸向东至城区边界以南地区（南至城区边界）；府前东街以北、兴怀大街以南、开放路以东至城区边界地区；</w:t>
      </w:r>
      <w:r>
        <w:rPr>
          <w:rFonts w:hint="eastAsia" w:ascii="仿宋_GB2312" w:hAnsi="仿宋_GB2312" w:eastAsia="仿宋_GB2312" w:cs="仿宋_GB2312"/>
          <w:b w:val="0"/>
          <w:bCs w:val="0"/>
          <w:color w:val="auto"/>
          <w:sz w:val="32"/>
          <w:szCs w:val="32"/>
          <w:highlight w:val="none"/>
          <w:u w:val="none"/>
          <w:lang w:val="en-US" w:eastAsia="zh-CN"/>
        </w:rPr>
        <w:t>石厂行政村、具有怀柔镇户籍的张各长小学毕业生；</w:t>
      </w:r>
    </w:p>
    <w:p w14:paraId="3744B119">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（2）符合第三中学、首都师范大学附属红螺寺中学、第二中学划片入学条件的本市户籍小学毕业生均可报名,当报名人数超过剩余学位数时，通过电脑派位方式录取。</w:t>
      </w:r>
    </w:p>
    <w:p w14:paraId="3BB86EDE">
      <w:pPr>
        <w:keepNext w:val="0"/>
        <w:keepLines w:val="0"/>
        <w:pageBreakBefore w:val="0"/>
        <w:widowControl w:val="0"/>
        <w:suppressAutoHyphens/>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default"/>
          <w:b/>
          <w:bCs/>
          <w:color w:val="FF0000"/>
          <w:lang w:val="en-US"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首师大附属红螺寺中学：滨湖北街以北、北大街以南、北斜街以西至</w:t>
      </w:r>
      <w:r>
        <w:rPr>
          <w:rFonts w:hint="eastAsia" w:ascii="仿宋_GB2312" w:hAnsi="仿宋_GB2312" w:eastAsia="仿宋_GB2312" w:cs="仿宋_GB2312"/>
          <w:b w:val="0"/>
          <w:bCs w:val="0"/>
          <w:color w:val="auto"/>
          <w:sz w:val="32"/>
          <w:szCs w:val="32"/>
          <w:highlight w:val="none"/>
          <w:u w:val="none"/>
          <w:lang w:val="en-US" w:eastAsia="zh-CN"/>
        </w:rPr>
        <w:t>青春路</w:t>
      </w:r>
      <w:r>
        <w:rPr>
          <w:rFonts w:hint="eastAsia" w:ascii="仿宋_GB2312" w:hAnsi="仿宋_GB2312" w:eastAsia="仿宋_GB2312" w:cs="仿宋_GB2312"/>
          <w:b w:val="0"/>
          <w:bCs w:val="0"/>
          <w:color w:val="auto"/>
          <w:sz w:val="32"/>
          <w:szCs w:val="32"/>
          <w:highlight w:val="none"/>
          <w:u w:val="none"/>
          <w:lang w:eastAsia="zh-CN"/>
        </w:rPr>
        <w:t>；湖光中街以北、怀黄路以南、青春路以西至城区边界；怀黄路及北大街向北至城区边界、京加路以西至城区边界；大中富乐、刘各长行政村；</w:t>
      </w:r>
      <w:r>
        <w:rPr>
          <w:rFonts w:hint="eastAsia" w:ascii="仿宋_GB2312" w:hAnsi="仿宋_GB2312" w:eastAsia="仿宋_GB2312" w:cs="仿宋_GB2312"/>
          <w:b w:val="0"/>
          <w:bCs w:val="0"/>
          <w:color w:val="auto"/>
          <w:sz w:val="32"/>
          <w:szCs w:val="32"/>
          <w:highlight w:val="none"/>
          <w:u w:val="none"/>
          <w:lang w:val="en-US" w:eastAsia="zh-CN"/>
        </w:rPr>
        <w:t>具有怀柔镇户籍的郭家坞小学毕业生。</w:t>
      </w:r>
    </w:p>
    <w:p w14:paraId="6C181011">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5.北</w:t>
      </w:r>
      <w:r>
        <w:rPr>
          <w:rFonts w:hint="eastAsia" w:ascii="仿宋_GB2312" w:hAnsi="仿宋_GB2312" w:eastAsia="仿宋_GB2312" w:cs="仿宋_GB2312"/>
          <w:color w:val="auto"/>
          <w:kern w:val="2"/>
          <w:sz w:val="32"/>
          <w:szCs w:val="32"/>
          <w:highlight w:val="none"/>
          <w:u w:val="none"/>
          <w:lang w:val="en-US" w:eastAsia="zh-CN" w:bidi="ar-SA"/>
        </w:rPr>
        <w:t>京第三</w:t>
      </w:r>
      <w:r>
        <w:rPr>
          <w:rFonts w:hint="eastAsia" w:ascii="仿宋_GB2312" w:hAnsi="仿宋_GB2312" w:eastAsia="仿宋_GB2312" w:cs="仿宋_GB2312"/>
          <w:b w:val="0"/>
          <w:bCs w:val="0"/>
          <w:color w:val="auto"/>
          <w:sz w:val="32"/>
          <w:szCs w:val="32"/>
          <w:highlight w:val="none"/>
          <w:u w:val="none"/>
          <w:lang w:val="en-US" w:eastAsia="zh-CN"/>
        </w:rPr>
        <w:t>实验学校：</w:t>
      </w:r>
      <w:r>
        <w:rPr>
          <w:rFonts w:hint="eastAsia" w:ascii="仿宋_GB2312" w:hAnsi="仿宋_GB2312" w:eastAsia="仿宋_GB2312" w:cs="仿宋_GB2312"/>
          <w:b w:val="0"/>
          <w:bCs w:val="0"/>
          <w:color w:val="auto"/>
          <w:sz w:val="32"/>
          <w:szCs w:val="32"/>
          <w:highlight w:val="none"/>
          <w:u w:val="none"/>
          <w:lang w:eastAsia="zh-CN"/>
        </w:rPr>
        <w:t>中关村一小怀柔分校具有雁栖户籍且连续</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年及以上学籍的小学毕业生</w:t>
      </w:r>
      <w:r>
        <w:rPr>
          <w:rFonts w:hint="eastAsia" w:ascii="仿宋_GB2312" w:hAnsi="仿宋_GB2312" w:eastAsia="仿宋_GB2312" w:cs="仿宋_GB2312"/>
          <w:b w:val="0"/>
          <w:bCs w:val="0"/>
          <w:color w:val="auto"/>
          <w:sz w:val="32"/>
          <w:szCs w:val="32"/>
          <w:highlight w:val="none"/>
          <w:u w:val="none"/>
          <w:lang w:val="en-US" w:eastAsia="zh-CN"/>
        </w:rPr>
        <w:t>自愿报名，根据学位情况确定录取方式及人数；具有雁栖镇户籍或审核申请人在雁栖镇域内有房屋产权的</w:t>
      </w:r>
      <w:r>
        <w:rPr>
          <w:rFonts w:hint="eastAsia" w:ascii="仿宋_GB2312" w:hAnsi="仿宋_GB2312" w:eastAsia="仿宋_GB2312" w:cs="仿宋_GB2312"/>
          <w:b w:val="0"/>
          <w:bCs w:val="0"/>
          <w:color w:val="auto"/>
          <w:sz w:val="32"/>
          <w:szCs w:val="32"/>
          <w:highlight w:val="none"/>
          <w:u w:val="none"/>
          <w:lang w:eastAsia="zh-CN"/>
        </w:rPr>
        <w:t>本市户籍小学</w:t>
      </w:r>
      <w:r>
        <w:rPr>
          <w:rFonts w:hint="eastAsia" w:ascii="仿宋_GB2312" w:hAnsi="仿宋_GB2312" w:eastAsia="仿宋_GB2312" w:cs="仿宋_GB2312"/>
          <w:b w:val="0"/>
          <w:bCs w:val="0"/>
          <w:color w:val="auto"/>
          <w:sz w:val="32"/>
          <w:szCs w:val="32"/>
          <w:highlight w:val="none"/>
          <w:u w:val="none"/>
          <w:lang w:val="en-US" w:eastAsia="zh-CN"/>
        </w:rPr>
        <w:t>毕业生</w:t>
      </w:r>
      <w:r>
        <w:rPr>
          <w:rFonts w:hint="eastAsia" w:ascii="仿宋_GB2312" w:hAnsi="仿宋_GB2312" w:eastAsia="仿宋_GB2312" w:cs="仿宋_GB2312"/>
          <w:b w:val="0"/>
          <w:bCs w:val="0"/>
          <w:color w:val="auto"/>
          <w:sz w:val="32"/>
          <w:szCs w:val="32"/>
          <w:highlight w:val="none"/>
          <w:u w:val="none"/>
          <w:lang w:eastAsia="zh-CN"/>
        </w:rPr>
        <w:t>，符</w:t>
      </w:r>
      <w:r>
        <w:rPr>
          <w:rFonts w:hint="eastAsia" w:ascii="仿宋_GB2312" w:hAnsi="仿宋_GB2312" w:eastAsia="仿宋_GB2312" w:cs="仿宋_GB2312"/>
          <w:color w:val="auto"/>
          <w:sz w:val="32"/>
          <w:szCs w:val="32"/>
          <w:highlight w:val="none"/>
          <w:u w:val="none"/>
          <w:lang w:eastAsia="zh-CN"/>
        </w:rPr>
        <w:t>合</w:t>
      </w:r>
      <w:r>
        <w:rPr>
          <w:rFonts w:hint="eastAsia" w:ascii="仿宋_GB2312" w:hAnsi="仿宋_GB2312" w:eastAsia="仿宋_GB2312" w:cs="仿宋_GB2312"/>
          <w:b w:val="0"/>
          <w:bCs w:val="0"/>
          <w:color w:val="auto"/>
          <w:sz w:val="32"/>
          <w:szCs w:val="32"/>
          <w:highlight w:val="none"/>
          <w:u w:val="none"/>
          <w:lang w:val="en-US" w:eastAsia="zh-CN"/>
        </w:rPr>
        <w:t>城区中学划</w:t>
      </w:r>
      <w:r>
        <w:rPr>
          <w:rFonts w:hint="eastAsia" w:ascii="仿宋_GB2312" w:hAnsi="仿宋_GB2312" w:eastAsia="仿宋_GB2312" w:cs="仿宋_GB2312"/>
          <w:color w:val="auto"/>
          <w:sz w:val="32"/>
          <w:szCs w:val="32"/>
          <w:highlight w:val="none"/>
          <w:u w:val="none"/>
          <w:lang w:val="en-US" w:eastAsia="zh-CN"/>
        </w:rPr>
        <w:t>片入学条件的</w:t>
      </w:r>
      <w:r>
        <w:rPr>
          <w:rFonts w:hint="eastAsia" w:ascii="仿宋_GB2312" w:hAnsi="仿宋_GB2312" w:eastAsia="仿宋_GB2312" w:cs="仿宋_GB2312"/>
          <w:b w:val="0"/>
          <w:bCs w:val="0"/>
          <w:color w:val="auto"/>
          <w:sz w:val="32"/>
          <w:szCs w:val="32"/>
          <w:highlight w:val="none"/>
          <w:u w:val="none"/>
          <w:lang w:eastAsia="zh-CN"/>
        </w:rPr>
        <w:t>本市户籍小学毕业生均可报名</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当</w:t>
      </w:r>
      <w:r>
        <w:rPr>
          <w:rFonts w:hint="eastAsia" w:ascii="仿宋_GB2312" w:hAnsi="仿宋_GB2312" w:eastAsia="仿宋_GB2312" w:cs="仿宋_GB2312"/>
          <w:color w:val="auto"/>
          <w:sz w:val="32"/>
          <w:szCs w:val="32"/>
          <w:highlight w:val="none"/>
          <w:u w:val="none"/>
          <w:lang w:val="en-US" w:eastAsia="zh-CN"/>
        </w:rPr>
        <w:t>报名人数超过剩余学位数时，通过电脑派位方式录取。</w:t>
      </w:r>
    </w:p>
    <w:p w14:paraId="5A0F68A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6.北京</w:t>
      </w:r>
      <w:r>
        <w:rPr>
          <w:rFonts w:hint="eastAsia" w:ascii="仿宋_GB2312" w:hAnsi="仿宋_GB2312" w:eastAsia="仿宋_GB2312" w:cs="仿宋_GB2312"/>
          <w:color w:val="auto"/>
          <w:sz w:val="32"/>
          <w:szCs w:val="32"/>
          <w:highlight w:val="none"/>
          <w:u w:val="none"/>
          <w:lang w:val="en-US" w:eastAsia="zh-CN"/>
        </w:rPr>
        <w:t>一零一中怀柔科学城学校</w:t>
      </w:r>
      <w:r>
        <w:rPr>
          <w:rFonts w:hint="eastAsia" w:ascii="仿宋_GB2312" w:hAnsi="仿宋_GB2312" w:eastAsia="仿宋_GB2312" w:cs="仿宋_GB2312"/>
          <w:b w:val="0"/>
          <w:bCs w:val="0"/>
          <w:color w:val="auto"/>
          <w:sz w:val="32"/>
          <w:szCs w:val="32"/>
          <w:highlight w:val="none"/>
          <w:u w:val="none"/>
          <w:lang w:val="en-US" w:eastAsia="zh-CN"/>
        </w:rPr>
        <w:t>：</w:t>
      </w:r>
    </w:p>
    <w:p w14:paraId="3462D86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eastAsia="zh-CN"/>
        </w:rPr>
        <w:t>）中关村一小怀柔分校具有雁栖户籍且连续</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年及以上学籍的小学毕业生</w:t>
      </w:r>
      <w:r>
        <w:rPr>
          <w:rFonts w:hint="eastAsia" w:ascii="仿宋_GB2312" w:hAnsi="仿宋_GB2312" w:eastAsia="仿宋_GB2312" w:cs="仿宋_GB2312"/>
          <w:b w:val="0"/>
          <w:bCs w:val="0"/>
          <w:color w:val="auto"/>
          <w:sz w:val="32"/>
          <w:szCs w:val="32"/>
          <w:highlight w:val="none"/>
          <w:u w:val="none"/>
          <w:lang w:val="en-US" w:eastAsia="zh-CN"/>
        </w:rPr>
        <w:t>。</w:t>
      </w:r>
    </w:p>
    <w:p w14:paraId="6003BAB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eastAsia="zh-CN"/>
        </w:rPr>
        <w:t>）北京第二实验小学怀柔分校</w:t>
      </w:r>
      <w:r>
        <w:rPr>
          <w:rFonts w:hint="eastAsia" w:ascii="仿宋_GB2312" w:hAnsi="仿宋_GB2312" w:eastAsia="仿宋_GB2312" w:cs="仿宋_GB2312"/>
          <w:b w:val="0"/>
          <w:bCs w:val="0"/>
          <w:color w:val="auto"/>
          <w:sz w:val="32"/>
          <w:szCs w:val="32"/>
          <w:highlight w:val="none"/>
          <w:u w:val="none"/>
          <w:lang w:val="en-US" w:eastAsia="zh-CN"/>
        </w:rPr>
        <w:t>和怀北学校本市户籍且</w:t>
      </w:r>
      <w:r>
        <w:rPr>
          <w:rFonts w:hint="eastAsia" w:ascii="仿宋_GB2312" w:hAnsi="仿宋_GB2312" w:eastAsia="仿宋_GB2312" w:cs="仿宋_GB2312"/>
          <w:b w:val="0"/>
          <w:bCs w:val="0"/>
          <w:color w:val="auto"/>
          <w:sz w:val="32"/>
          <w:szCs w:val="32"/>
          <w:highlight w:val="none"/>
          <w:u w:val="none"/>
          <w:lang w:eastAsia="zh-CN"/>
        </w:rPr>
        <w:t>连续</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年及以上学籍的小学毕业生</w:t>
      </w:r>
      <w:r>
        <w:rPr>
          <w:rFonts w:hint="eastAsia" w:ascii="仿宋_GB2312" w:hAnsi="仿宋_GB2312" w:eastAsia="仿宋_GB2312" w:cs="仿宋_GB2312"/>
          <w:b w:val="0"/>
          <w:bCs w:val="0"/>
          <w:color w:val="auto"/>
          <w:sz w:val="32"/>
          <w:szCs w:val="32"/>
          <w:highlight w:val="none"/>
          <w:u w:val="none"/>
          <w:lang w:val="en-US" w:eastAsia="zh-CN"/>
        </w:rPr>
        <w:t>（调整到怀北学校的北部山区小学毕业生不限学籍年限）</w:t>
      </w:r>
      <w:r>
        <w:rPr>
          <w:rFonts w:hint="eastAsia" w:ascii="仿宋_GB2312" w:hAnsi="仿宋_GB2312" w:eastAsia="仿宋_GB2312" w:cs="仿宋_GB2312"/>
          <w:b w:val="0"/>
          <w:bCs w:val="0"/>
          <w:color w:val="auto"/>
          <w:sz w:val="32"/>
          <w:szCs w:val="32"/>
          <w:highlight w:val="none"/>
          <w:u w:val="none"/>
          <w:lang w:eastAsia="zh-CN"/>
        </w:rPr>
        <w:t>，分别按</w:t>
      </w:r>
      <w:r>
        <w:rPr>
          <w:rFonts w:hint="eastAsia" w:ascii="仿宋_GB2312" w:hAnsi="仿宋_GB2312" w:eastAsia="仿宋_GB2312" w:cs="仿宋_GB2312"/>
          <w:b w:val="0"/>
          <w:bCs w:val="0"/>
          <w:color w:val="auto"/>
          <w:sz w:val="32"/>
          <w:szCs w:val="32"/>
          <w:highlight w:val="none"/>
          <w:u w:val="none"/>
          <w:lang w:val="en-US" w:eastAsia="zh-CN"/>
        </w:rPr>
        <w:t>50%、30%的比例通过电脑派位方式对口直升北京一零一中怀柔科学城学校。</w:t>
      </w:r>
    </w:p>
    <w:p w14:paraId="2DB35DB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城区小学、平原镇乡小学具有本市户籍且有寄宿要求的小学毕业生均可报名。当报名人数超过</w:t>
      </w:r>
      <w:r>
        <w:rPr>
          <w:rFonts w:hint="eastAsia" w:ascii="仿宋_GB2312" w:hAnsi="仿宋_GB2312" w:eastAsia="仿宋_GB2312" w:cs="仿宋_GB2312"/>
          <w:b w:val="0"/>
          <w:bCs w:val="0"/>
          <w:color w:val="auto"/>
          <w:sz w:val="32"/>
          <w:szCs w:val="32"/>
          <w:highlight w:val="none"/>
          <w:u w:val="none"/>
          <w:lang w:eastAsia="zh-CN"/>
        </w:rPr>
        <w:t>招生计划数时，通过电脑派位方式录取。</w:t>
      </w:r>
    </w:p>
    <w:p w14:paraId="54AE96C1">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val="en-US" w:eastAsia="zh-CN"/>
        </w:rPr>
        <w:t>镇乡中学：户籍在本区镇乡、本区公共集体户口或审核申请人在本区镇乡</w:t>
      </w:r>
      <w:r>
        <w:rPr>
          <w:rFonts w:hint="eastAsia" w:ascii="仿宋_GB2312" w:hAnsi="仿宋_GB2312" w:eastAsia="仿宋_GB2312" w:cs="仿宋_GB2312"/>
          <w:b w:val="0"/>
          <w:bCs w:val="0"/>
          <w:color w:val="auto"/>
          <w:sz w:val="32"/>
          <w:szCs w:val="32"/>
          <w:highlight w:val="none"/>
          <w:u w:val="none"/>
          <w:lang w:eastAsia="zh-CN"/>
        </w:rPr>
        <w:t>有房屋产权</w:t>
      </w:r>
      <w:r>
        <w:rPr>
          <w:rFonts w:hint="eastAsia" w:ascii="仿宋_GB2312" w:hAnsi="仿宋_GB2312" w:eastAsia="仿宋_GB2312" w:cs="仿宋_GB2312"/>
          <w:b w:val="0"/>
          <w:bCs w:val="0"/>
          <w:color w:val="auto"/>
          <w:sz w:val="32"/>
          <w:szCs w:val="32"/>
          <w:highlight w:val="none"/>
          <w:u w:val="none"/>
          <w:lang w:val="en-US" w:eastAsia="zh-CN"/>
        </w:rPr>
        <w:t>的小学毕业生、</w:t>
      </w:r>
      <w:r>
        <w:rPr>
          <w:rFonts w:hint="eastAsia" w:ascii="仿宋_GB2312" w:hAnsi="仿宋_GB2312" w:eastAsia="仿宋_GB2312" w:cs="仿宋_GB2312"/>
          <w:b w:val="0"/>
          <w:bCs w:val="0"/>
          <w:color w:val="auto"/>
          <w:sz w:val="32"/>
          <w:szCs w:val="32"/>
          <w:highlight w:val="none"/>
          <w:u w:val="none"/>
          <w:lang w:eastAsia="zh-CN"/>
        </w:rPr>
        <w:t>本市非怀柔区户籍和非本市户籍无房家庭符合入学条件的小学毕业生，升入镇乡中学就</w:t>
      </w:r>
      <w:r>
        <w:rPr>
          <w:rFonts w:hint="eastAsia" w:ascii="仿宋_GB2312" w:hAnsi="仿宋_GB2312" w:eastAsia="仿宋_GB2312" w:cs="仿宋_GB2312"/>
          <w:b w:val="0"/>
          <w:bCs w:val="0"/>
          <w:color w:val="auto"/>
          <w:sz w:val="32"/>
          <w:szCs w:val="32"/>
          <w:highlight w:val="none"/>
          <w:u w:val="none"/>
          <w:lang w:val="en-US" w:eastAsia="zh-CN"/>
        </w:rPr>
        <w:t>读。</w:t>
      </w:r>
    </w:p>
    <w:p w14:paraId="03F3A38A">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val="en-US" w:eastAsia="zh-CN"/>
        </w:rPr>
        <w:t>其他情况：</w:t>
      </w:r>
    </w:p>
    <w:p w14:paraId="04A04BA3">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（1）户籍在九渡河镇的小学毕业生可选择到怀柔区桥梓中</w:t>
      </w:r>
      <w:r>
        <w:rPr>
          <w:rFonts w:hint="eastAsia" w:ascii="仿宋_GB2312" w:hAnsi="仿宋_GB2312" w:eastAsia="仿宋_GB2312" w:cs="仿宋_GB2312"/>
          <w:b w:val="0"/>
          <w:bCs w:val="0"/>
          <w:strike w:val="0"/>
          <w:dstrike w:val="0"/>
          <w:color w:val="auto"/>
          <w:sz w:val="32"/>
          <w:szCs w:val="32"/>
          <w:highlight w:val="none"/>
          <w:u w:val="none"/>
          <w:lang w:val="en-US" w:eastAsia="zh-CN"/>
        </w:rPr>
        <w:t>学、怀柔区第二中学、</w:t>
      </w:r>
      <w:r>
        <w:rPr>
          <w:rFonts w:hint="eastAsia" w:ascii="仿宋_GB2312" w:hAnsi="仿宋_GB2312" w:eastAsia="仿宋_GB2312" w:cs="仿宋_GB2312"/>
          <w:b w:val="0"/>
          <w:bCs w:val="0"/>
          <w:strike w:val="0"/>
          <w:dstrike w:val="0"/>
          <w:color w:val="auto"/>
          <w:sz w:val="32"/>
          <w:szCs w:val="32"/>
          <w:highlight w:val="none"/>
          <w:u w:val="none"/>
          <w:lang w:eastAsia="zh-CN"/>
        </w:rPr>
        <w:t>北京十一怀柔实验学校初中部（</w:t>
      </w:r>
      <w:r>
        <w:rPr>
          <w:rFonts w:hint="eastAsia" w:ascii="仿宋_GB2312" w:hAnsi="仿宋_GB2312" w:eastAsia="仿宋_GB2312" w:cs="仿宋_GB2312"/>
          <w:b w:val="0"/>
          <w:bCs w:val="0"/>
          <w:strike w:val="0"/>
          <w:dstrike w:val="0"/>
          <w:color w:val="auto"/>
          <w:sz w:val="32"/>
          <w:szCs w:val="32"/>
          <w:highlight w:val="none"/>
          <w:u w:val="none"/>
          <w:lang w:val="en-US" w:eastAsia="zh-CN"/>
        </w:rPr>
        <w:t>第五中学</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首师大附属红螺寺中学或其他有学位的平原镇乡中学就读。</w:t>
      </w:r>
      <w:r>
        <w:rPr>
          <w:rFonts w:hint="eastAsia" w:ascii="仿宋_GB2312" w:hAnsi="仿宋_GB2312" w:eastAsia="仿宋_GB2312" w:cs="仿宋_GB2312"/>
          <w:b w:val="0"/>
          <w:bCs w:val="0"/>
          <w:color w:val="auto"/>
          <w:sz w:val="32"/>
          <w:szCs w:val="32"/>
          <w:highlight w:val="none"/>
          <w:u w:val="none"/>
          <w:lang w:eastAsia="zh-CN"/>
        </w:rPr>
        <w:t>当学位不足时，通过电脑派位方式录取。</w:t>
      </w:r>
    </w:p>
    <w:p w14:paraId="227674E8">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怀北学校未被北京一零一中怀柔科学城学校录取的具有怀北及北部山区户籍小学毕业生，可选择到怀柔区第二中学、北京十一怀柔实验学校初中部（第五中学）、首师大附属红螺寺中学或其他有学位的平原镇乡中学就读。当学位不足时，通过电脑派位方式录取。</w:t>
      </w:r>
    </w:p>
    <w:p w14:paraId="633F2CA8">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（3）审核申请人在城区内有房屋产权的非本市户籍小学毕业生、不符合划片入学条件的本市户籍小学毕业生根据志愿派位到城区或镇乡中学。</w:t>
      </w:r>
    </w:p>
    <w:p w14:paraId="434D9C6E">
      <w:pPr>
        <w:keepNext w:val="0"/>
        <w:keepLines w:val="0"/>
        <w:pageBreakBefore w:val="0"/>
        <w:widowControl w:val="0"/>
        <w:suppressAutoHyphens/>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黑体" w:eastAsia="黑体"/>
          <w:color w:val="auto"/>
          <w:sz w:val="32"/>
          <w:szCs w:val="32"/>
          <w:highlight w:val="none"/>
          <w:u w:val="none"/>
        </w:rPr>
      </w:pPr>
      <w:r>
        <w:rPr>
          <w:rFonts w:hint="eastAsia" w:ascii="黑体" w:hAnsi="Times New Roman" w:eastAsia="黑体" w:cs="Times New Roman"/>
          <w:color w:val="auto"/>
          <w:sz w:val="32"/>
          <w:szCs w:val="32"/>
          <w:highlight w:val="none"/>
          <w:u w:val="none"/>
          <w:lang w:val="en-US" w:eastAsia="zh-CN"/>
        </w:rPr>
        <w:t>三</w:t>
      </w:r>
      <w:r>
        <w:rPr>
          <w:rFonts w:hint="eastAsia" w:ascii="黑体" w:hAnsi="Times New Roman" w:eastAsia="黑体" w:cs="Times New Roman"/>
          <w:color w:val="auto"/>
          <w:sz w:val="32"/>
          <w:szCs w:val="32"/>
          <w:highlight w:val="none"/>
          <w:u w:val="none"/>
        </w:rPr>
        <w:t>、相关工作要求</w:t>
      </w:r>
    </w:p>
    <w:p w14:paraId="17335726">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（一）区教委负责统筹初中入学工作，制定初中入学实施方案，科学规划“免试就近入学”招生范围，</w:t>
      </w:r>
      <w:r>
        <w:rPr>
          <w:rFonts w:hint="eastAsia" w:ascii="仿宋_GB2312" w:hAnsi="仿宋_GB2312" w:eastAsia="仿宋_GB2312" w:cs="仿宋_GB2312"/>
          <w:color w:val="auto"/>
          <w:sz w:val="32"/>
          <w:szCs w:val="32"/>
          <w:highlight w:val="none"/>
          <w:u w:val="none"/>
          <w:lang w:eastAsia="zh-CN"/>
        </w:rPr>
        <w:t>确保</w:t>
      </w:r>
      <w:r>
        <w:rPr>
          <w:rFonts w:hint="eastAsia" w:ascii="仿宋_GB2312" w:hAnsi="仿宋_GB2312" w:eastAsia="仿宋_GB2312" w:cs="仿宋_GB2312"/>
          <w:color w:val="auto"/>
          <w:sz w:val="32"/>
          <w:szCs w:val="32"/>
          <w:highlight w:val="none"/>
          <w:u w:val="none"/>
        </w:rPr>
        <w:t>每一</w:t>
      </w:r>
      <w:r>
        <w:rPr>
          <w:rFonts w:hint="eastAsia" w:ascii="仿宋_GB2312" w:hAnsi="仿宋_GB2312" w:eastAsia="仿宋_GB2312" w:cs="仿宋_GB2312"/>
          <w:color w:val="auto"/>
          <w:sz w:val="32"/>
          <w:szCs w:val="32"/>
          <w:highlight w:val="none"/>
          <w:u w:val="none"/>
          <w:lang w:eastAsia="zh-CN"/>
        </w:rPr>
        <w:t>名</w:t>
      </w:r>
      <w:r>
        <w:rPr>
          <w:rFonts w:hint="eastAsia" w:ascii="仿宋_GB2312" w:hAnsi="仿宋_GB2312" w:eastAsia="仿宋_GB2312" w:cs="仿宋_GB2312"/>
          <w:color w:val="auto"/>
          <w:sz w:val="32"/>
          <w:szCs w:val="32"/>
          <w:highlight w:val="none"/>
          <w:u w:val="none"/>
        </w:rPr>
        <w:t>小学毕业生接受初中教育。</w:t>
      </w:r>
    </w:p>
    <w:p w14:paraId="328ED47B">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（二）建立区教委和学校两级宣传体系，积极宣传市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区两级初中入学有关政策。充分利用信息手段，把初中入学的资格、区域划分、</w:t>
      </w:r>
      <w:r>
        <w:rPr>
          <w:rFonts w:hint="eastAsia" w:ascii="仿宋_GB2312" w:hAnsi="仿宋_GB2312" w:eastAsia="仿宋_GB2312" w:cs="仿宋_GB2312"/>
          <w:color w:val="auto"/>
          <w:sz w:val="32"/>
          <w:szCs w:val="32"/>
          <w:highlight w:val="none"/>
          <w:u w:val="none"/>
          <w:lang w:eastAsia="zh-CN"/>
        </w:rPr>
        <w:t>计划编制、</w:t>
      </w:r>
      <w:r>
        <w:rPr>
          <w:rFonts w:hint="eastAsia" w:ascii="仿宋_GB2312" w:hAnsi="仿宋_GB2312" w:eastAsia="仿宋_GB2312" w:cs="仿宋_GB2312"/>
          <w:color w:val="auto"/>
          <w:sz w:val="32"/>
          <w:szCs w:val="32"/>
          <w:highlight w:val="none"/>
          <w:u w:val="none"/>
        </w:rPr>
        <w:t>具体的操作方法宣传到每一</w:t>
      </w:r>
      <w:r>
        <w:rPr>
          <w:rFonts w:hint="eastAsia" w:ascii="仿宋_GB2312" w:hAnsi="仿宋_GB2312" w:eastAsia="仿宋_GB2312" w:cs="仿宋_GB2312"/>
          <w:color w:val="auto"/>
          <w:sz w:val="32"/>
          <w:szCs w:val="32"/>
          <w:highlight w:val="none"/>
          <w:u w:val="none"/>
          <w:lang w:eastAsia="zh-CN"/>
        </w:rPr>
        <w:t>名</w:t>
      </w:r>
      <w:r>
        <w:rPr>
          <w:rFonts w:hint="eastAsia" w:ascii="仿宋_GB2312" w:hAnsi="仿宋_GB2312" w:eastAsia="仿宋_GB2312" w:cs="仿宋_GB2312"/>
          <w:color w:val="auto"/>
          <w:sz w:val="32"/>
          <w:szCs w:val="32"/>
          <w:highlight w:val="none"/>
          <w:u w:val="none"/>
        </w:rPr>
        <w:t>学生和家长。设置专人负责信访工作，设立咨询电话，认真做好来信来访的接待解释工作。</w:t>
      </w:r>
    </w:p>
    <w:p w14:paraId="1CC5899F">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（三）严格学籍管理，严禁非正常录取和接收新生，建立良好的招生信度，保证各校正常的教育教学秩序。</w:t>
      </w:r>
    </w:p>
    <w:p w14:paraId="3666626B">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（四）中学入学招生</w:t>
      </w:r>
      <w:r>
        <w:rPr>
          <w:rFonts w:hint="eastAsia" w:ascii="仿宋_GB2312" w:hAnsi="仿宋_GB2312" w:eastAsia="仿宋_GB2312" w:cs="仿宋_GB2312"/>
          <w:color w:val="auto"/>
          <w:sz w:val="32"/>
          <w:szCs w:val="32"/>
          <w:highlight w:val="none"/>
          <w:u w:val="none"/>
          <w:lang w:eastAsia="zh-CN"/>
        </w:rPr>
        <w:t>办公室</w:t>
      </w:r>
      <w:r>
        <w:rPr>
          <w:rFonts w:hint="eastAsia" w:ascii="仿宋_GB2312" w:hAnsi="仿宋_GB2312" w:eastAsia="仿宋_GB2312" w:cs="仿宋_GB2312"/>
          <w:color w:val="auto"/>
          <w:sz w:val="32"/>
          <w:szCs w:val="32"/>
          <w:highlight w:val="none"/>
          <w:u w:val="none"/>
        </w:rPr>
        <w:t>电话：</w:t>
      </w:r>
      <w:r>
        <w:rPr>
          <w:rFonts w:hint="eastAsia" w:ascii="仿宋_GB2312" w:hAnsi="仿宋_GB2312" w:eastAsia="仿宋_GB2312" w:cs="仿宋_GB2312"/>
          <w:color w:val="auto"/>
          <w:sz w:val="32"/>
          <w:szCs w:val="32"/>
          <w:highlight w:val="none"/>
          <w:u w:val="none"/>
          <w:lang w:val="en-US" w:eastAsia="zh-CN"/>
        </w:rPr>
        <w:t>69685539</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地址：怀柔区教育考试中心（怀柔区第四幼儿园南，迎宾北路7号）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咨询电话69641149。</w:t>
      </w:r>
    </w:p>
    <w:p w14:paraId="11337556">
      <w:pPr>
        <w:keepNext w:val="0"/>
        <w:keepLines w:val="0"/>
        <w:pageBreakBefore w:val="0"/>
        <w:widowControl w:val="0"/>
        <w:suppressLineNumbers w:val="0"/>
        <w:kinsoku/>
        <w:wordWrap/>
        <w:overflowPunct/>
        <w:topLinePunct w:val="0"/>
        <w:autoSpaceDE/>
        <w:autoSpaceDN/>
        <w:bidi w:val="0"/>
        <w:spacing w:before="0" w:beforeAutospacing="0" w:afterAutospacing="0" w:line="540" w:lineRule="exact"/>
        <w:ind w:left="0" w:leftChars="0" w:right="0" w:firstLine="640" w:firstLineChars="200"/>
        <w:jc w:val="both"/>
        <w:textAlignment w:val="auto"/>
        <w:rPr>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纪检监察</w:t>
      </w:r>
      <w:r>
        <w:rPr>
          <w:rFonts w:hint="eastAsia" w:ascii="仿宋_GB2312" w:hAnsi="仿宋_GB2312" w:eastAsia="仿宋_GB2312" w:cs="仿宋_GB2312"/>
          <w:color w:val="auto"/>
          <w:sz w:val="32"/>
          <w:szCs w:val="32"/>
          <w:highlight w:val="none"/>
          <w:u w:val="none"/>
        </w:rPr>
        <w:t>电话</w:t>
      </w:r>
      <w:r>
        <w:rPr>
          <w:rFonts w:hint="eastAsia" w:ascii="仿宋_GB2312" w:hAnsi="仿宋_GB2312" w:eastAsia="仿宋_GB2312" w:cs="仿宋_GB2312"/>
          <w:color w:val="auto"/>
          <w:sz w:val="32"/>
          <w:szCs w:val="32"/>
          <w:highlight w:val="none"/>
          <w:u w:val="none"/>
          <w:lang w:eastAsia="zh-CN"/>
        </w:rPr>
        <w:t>：</w:t>
      </w:r>
      <w:r>
        <w:rPr>
          <w:rFonts w:hint="eastAsia" w:ascii="仿宋_GB2312" w:hAnsi="Calibri" w:eastAsia="仿宋_GB2312" w:cs="仿宋_GB2312"/>
          <w:color w:val="000000"/>
          <w:kern w:val="2"/>
          <w:sz w:val="32"/>
          <w:szCs w:val="32"/>
          <w:u w:val="none"/>
          <w:lang w:val="en-US" w:eastAsia="zh-CN" w:bidi="ar"/>
        </w:rPr>
        <w:t>61625790</w:t>
      </w:r>
      <w:r>
        <w:rPr>
          <w:rFonts w:hint="eastAsia" w:ascii="仿宋_GB2312" w:eastAsia="仿宋_GB2312" w:cs="仿宋_GB2312"/>
          <w:color w:val="000000"/>
          <w:kern w:val="2"/>
          <w:sz w:val="32"/>
          <w:szCs w:val="32"/>
          <w:u w:val="none"/>
          <w:lang w:val="en-US" w:eastAsia="zh-CN" w:bidi="ar"/>
        </w:rPr>
        <w:t>。</w:t>
      </w:r>
    </w:p>
    <w:p w14:paraId="642D6DD9">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华文中宋" w:eastAsia="黑体" w:cs="Times New Roman"/>
          <w:color w:val="auto"/>
          <w:sz w:val="32"/>
          <w:szCs w:val="32"/>
          <w:highlight w:val="none"/>
          <w:u w:val="none"/>
        </w:rPr>
      </w:pPr>
    </w:p>
    <w:p w14:paraId="7A50487A">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华文中宋" w:eastAsia="黑体" w:cs="Times New Roman"/>
          <w:color w:val="auto"/>
          <w:sz w:val="32"/>
          <w:szCs w:val="32"/>
          <w:highlight w:val="none"/>
          <w:u w:val="none"/>
        </w:rPr>
      </w:pPr>
    </w:p>
    <w:p w14:paraId="1483A0CA">
      <w:pPr>
        <w:pStyle w:val="2"/>
        <w:rPr>
          <w:rFonts w:hint="eastAsia" w:ascii="黑体" w:hAnsi="华文中宋" w:eastAsia="黑体" w:cs="Times New Roman"/>
          <w:color w:val="auto"/>
          <w:sz w:val="32"/>
          <w:szCs w:val="32"/>
          <w:highlight w:val="none"/>
          <w:u w:val="none"/>
        </w:rPr>
      </w:pPr>
    </w:p>
    <w:p w14:paraId="3C5B3955">
      <w:pPr>
        <w:pStyle w:val="9"/>
        <w:rPr>
          <w:rFonts w:hint="eastAsia"/>
        </w:rPr>
      </w:pPr>
    </w:p>
    <w:p w14:paraId="4FFA71C2">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1600" w:firstLineChars="500"/>
        <w:jc w:val="both"/>
        <w:textAlignment w:val="auto"/>
        <w:outlineLvl w:val="9"/>
        <w:rPr>
          <w:rFonts w:hint="eastAsia" w:ascii="黑体" w:hAnsi="华文中宋" w:eastAsia="黑体"/>
          <w:color w:val="auto"/>
          <w:sz w:val="32"/>
          <w:szCs w:val="32"/>
          <w:highlight w:val="none"/>
          <w:u w:val="none"/>
        </w:rPr>
      </w:pPr>
      <w:r>
        <w:rPr>
          <w:rFonts w:hint="eastAsia" w:ascii="黑体" w:hAnsi="华文中宋" w:eastAsia="黑体" w:cs="Times New Roman"/>
          <w:color w:val="auto"/>
          <w:sz w:val="32"/>
          <w:szCs w:val="32"/>
          <w:highlight w:val="none"/>
          <w:u w:val="none"/>
        </w:rPr>
        <w:t>怀柔区</w:t>
      </w:r>
      <w:r>
        <w:rPr>
          <w:rFonts w:hint="eastAsia" w:ascii="黑体" w:hAnsi="华文中宋" w:eastAsia="黑体" w:cs="Times New Roman"/>
          <w:color w:val="auto"/>
          <w:sz w:val="32"/>
          <w:szCs w:val="32"/>
          <w:highlight w:val="none"/>
          <w:u w:val="none"/>
          <w:lang w:val="en-US" w:eastAsia="zh-CN"/>
        </w:rPr>
        <w:t>2026</w:t>
      </w:r>
      <w:r>
        <w:rPr>
          <w:rFonts w:hint="eastAsia" w:ascii="黑体" w:hAnsi="华文中宋" w:eastAsia="黑体" w:cs="Times New Roman"/>
          <w:color w:val="auto"/>
          <w:sz w:val="32"/>
          <w:szCs w:val="32"/>
          <w:highlight w:val="none"/>
          <w:u w:val="none"/>
        </w:rPr>
        <w:t>年初中入学工作安排表</w:t>
      </w:r>
    </w:p>
    <w:tbl>
      <w:tblPr>
        <w:tblStyle w:val="6"/>
        <w:tblpPr w:leftFromText="180" w:rightFromText="180" w:vertAnchor="text" w:horzAnchor="page" w:tblpXSpec="center" w:tblpY="466"/>
        <w:tblOverlap w:val="never"/>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5190"/>
      </w:tblGrid>
      <w:tr w14:paraId="04E5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3ED6B9E1">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center"/>
              <w:textAlignment w:val="auto"/>
              <w:outlineLvl w:val="9"/>
              <w:rPr>
                <w:rFonts w:hint="eastAsia" w:ascii="黑体" w:hAnsi="黑体" w:eastAsia="黑体" w:cs="黑体"/>
                <w:b w:val="0"/>
                <w:bCs w:val="0"/>
                <w:color w:val="auto"/>
                <w:sz w:val="28"/>
                <w:szCs w:val="28"/>
                <w:highlight w:val="none"/>
                <w:u w:val="none"/>
              </w:rPr>
            </w:pPr>
            <w:r>
              <w:rPr>
                <w:rFonts w:hint="eastAsia" w:ascii="黑体" w:hAnsi="黑体" w:eastAsia="黑体" w:cs="黑体"/>
                <w:b w:val="0"/>
                <w:bCs w:val="0"/>
                <w:color w:val="auto"/>
                <w:sz w:val="28"/>
                <w:szCs w:val="28"/>
                <w:highlight w:val="none"/>
                <w:u w:val="none"/>
              </w:rPr>
              <w:t>时间</w:t>
            </w:r>
          </w:p>
        </w:tc>
        <w:tc>
          <w:tcPr>
            <w:tcW w:w="5190" w:type="dxa"/>
            <w:vAlign w:val="center"/>
          </w:tcPr>
          <w:p w14:paraId="0F6ECB0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center"/>
              <w:textAlignment w:val="auto"/>
              <w:outlineLvl w:val="9"/>
              <w:rPr>
                <w:rFonts w:hint="eastAsia" w:ascii="黑体" w:hAnsi="黑体" w:eastAsia="黑体" w:cs="黑体"/>
                <w:b w:val="0"/>
                <w:bCs w:val="0"/>
                <w:color w:val="auto"/>
                <w:sz w:val="28"/>
                <w:szCs w:val="28"/>
                <w:highlight w:val="none"/>
                <w:u w:val="none"/>
              </w:rPr>
            </w:pPr>
            <w:r>
              <w:rPr>
                <w:rFonts w:hint="eastAsia" w:ascii="黑体" w:hAnsi="黑体" w:eastAsia="黑体" w:cs="黑体"/>
                <w:b w:val="0"/>
                <w:bCs w:val="0"/>
                <w:color w:val="auto"/>
                <w:sz w:val="28"/>
                <w:szCs w:val="28"/>
                <w:highlight w:val="none"/>
                <w:u w:val="none"/>
              </w:rPr>
              <w:t>工作内容</w:t>
            </w:r>
          </w:p>
        </w:tc>
      </w:tr>
      <w:tr w14:paraId="3FE3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60A47E0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4月30日前</w:t>
            </w:r>
          </w:p>
        </w:tc>
        <w:tc>
          <w:tcPr>
            <w:tcW w:w="5190" w:type="dxa"/>
            <w:vAlign w:val="center"/>
          </w:tcPr>
          <w:p w14:paraId="794B0031">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完成小学毕业生信息核对工作</w:t>
            </w:r>
          </w:p>
        </w:tc>
      </w:tr>
      <w:tr w14:paraId="66DB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1C2398D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5月1日起</w:t>
            </w:r>
          </w:p>
        </w:tc>
        <w:tc>
          <w:tcPr>
            <w:tcW w:w="5190" w:type="dxa"/>
            <w:vAlign w:val="center"/>
          </w:tcPr>
          <w:p w14:paraId="16A85668">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入学政策宣传</w:t>
            </w:r>
          </w:p>
        </w:tc>
      </w:tr>
      <w:tr w14:paraId="09F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7970070C">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日至5月31日</w:t>
            </w:r>
          </w:p>
        </w:tc>
        <w:tc>
          <w:tcPr>
            <w:tcW w:w="5190" w:type="dxa"/>
            <w:vAlign w:val="center"/>
          </w:tcPr>
          <w:p w14:paraId="4E5E1B5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完成初中入学信息采集</w:t>
            </w:r>
            <w:r>
              <w:rPr>
                <w:rFonts w:hint="eastAsia" w:ascii="仿宋_GB2312" w:hAnsi="仿宋_GB2312" w:eastAsia="仿宋_GB2312" w:cs="仿宋_GB2312"/>
                <w:color w:val="auto"/>
                <w:sz w:val="28"/>
                <w:szCs w:val="28"/>
                <w:highlight w:val="none"/>
                <w:u w:val="none"/>
                <w:lang w:eastAsia="zh-CN"/>
              </w:rPr>
              <w:t>、审核</w:t>
            </w:r>
            <w:r>
              <w:rPr>
                <w:rFonts w:hint="eastAsia" w:ascii="仿宋_GB2312" w:hAnsi="仿宋_GB2312" w:eastAsia="仿宋_GB2312" w:cs="仿宋_GB2312"/>
                <w:color w:val="auto"/>
                <w:sz w:val="28"/>
                <w:szCs w:val="28"/>
                <w:highlight w:val="none"/>
                <w:u w:val="none"/>
              </w:rPr>
              <w:t>工作</w:t>
            </w:r>
          </w:p>
        </w:tc>
      </w:tr>
      <w:tr w14:paraId="1BE8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4D19DA8A">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w:t>
            </w:r>
            <w:r>
              <w:rPr>
                <w:rFonts w:hint="eastAsia" w:ascii="仿宋_GB2312" w:hAnsi="仿宋_GB2312" w:eastAsia="仿宋_GB2312" w:cs="仿宋_GB2312"/>
                <w:color w:val="auto"/>
                <w:sz w:val="28"/>
                <w:szCs w:val="28"/>
                <w:highlight w:val="none"/>
                <w:u w:val="none"/>
                <w:lang w:val="en-US" w:eastAsia="zh-CN"/>
              </w:rPr>
              <w:t>8</w:t>
            </w:r>
            <w:r>
              <w:rPr>
                <w:rFonts w:hint="eastAsia" w:ascii="仿宋_GB2312" w:hAnsi="仿宋_GB2312" w:eastAsia="仿宋_GB2312" w:cs="仿宋_GB2312"/>
                <w:color w:val="auto"/>
                <w:sz w:val="28"/>
                <w:szCs w:val="28"/>
                <w:highlight w:val="none"/>
                <w:u w:val="none"/>
              </w:rPr>
              <w:t>日至5月</w:t>
            </w:r>
            <w:r>
              <w:rPr>
                <w:rFonts w:hint="eastAsia" w:ascii="仿宋_GB2312" w:hAnsi="仿宋_GB2312" w:eastAsia="仿宋_GB2312" w:cs="仿宋_GB2312"/>
                <w:color w:val="auto"/>
                <w:sz w:val="28"/>
                <w:szCs w:val="28"/>
                <w:highlight w:val="none"/>
                <w:u w:val="none"/>
                <w:lang w:val="en-US" w:eastAsia="zh-CN"/>
              </w:rPr>
              <w:t>14</w:t>
            </w:r>
            <w:r>
              <w:rPr>
                <w:rFonts w:hint="eastAsia" w:ascii="仿宋_GB2312" w:hAnsi="仿宋_GB2312" w:eastAsia="仿宋_GB2312" w:cs="仿宋_GB2312"/>
                <w:color w:val="auto"/>
                <w:sz w:val="28"/>
                <w:szCs w:val="28"/>
                <w:highlight w:val="none"/>
                <w:u w:val="none"/>
              </w:rPr>
              <w:t>日</w:t>
            </w:r>
          </w:p>
        </w:tc>
        <w:tc>
          <w:tcPr>
            <w:tcW w:w="5190" w:type="dxa"/>
            <w:vAlign w:val="center"/>
          </w:tcPr>
          <w:p w14:paraId="7C0CB76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rPr>
              <w:t>区教委受理回</w:t>
            </w:r>
            <w:r>
              <w:rPr>
                <w:rFonts w:hint="eastAsia" w:ascii="仿宋_GB2312" w:hAnsi="仿宋_GB2312" w:eastAsia="仿宋_GB2312" w:cs="仿宋_GB2312"/>
                <w:color w:val="auto"/>
                <w:sz w:val="28"/>
                <w:szCs w:val="28"/>
                <w:highlight w:val="none"/>
                <w:u w:val="none"/>
                <w:lang w:eastAsia="zh-CN"/>
              </w:rPr>
              <w:t>户籍或</w:t>
            </w:r>
            <w:r>
              <w:rPr>
                <w:rFonts w:hint="eastAsia" w:ascii="仿宋_GB2312" w:hAnsi="仿宋_GB2312" w:eastAsia="仿宋_GB2312" w:cs="仿宋_GB2312"/>
                <w:color w:val="auto"/>
                <w:sz w:val="28"/>
                <w:szCs w:val="28"/>
                <w:highlight w:val="none"/>
                <w:u w:val="none"/>
              </w:rPr>
              <w:t>家庭实际居住地所在区初中入学申请、审核、登记</w:t>
            </w:r>
            <w:r>
              <w:rPr>
                <w:rFonts w:hint="eastAsia" w:ascii="仿宋_GB2312" w:hAnsi="仿宋_GB2312" w:eastAsia="仿宋_GB2312" w:cs="仿宋_GB2312"/>
                <w:color w:val="auto"/>
                <w:sz w:val="28"/>
                <w:szCs w:val="28"/>
                <w:highlight w:val="none"/>
                <w:u w:val="none"/>
                <w:lang w:eastAsia="zh-CN"/>
              </w:rPr>
              <w:t>。</w:t>
            </w:r>
          </w:p>
        </w:tc>
      </w:tr>
      <w:tr w14:paraId="10A7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64675CE9">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6月</w:t>
            </w:r>
            <w:r>
              <w:rPr>
                <w:rFonts w:hint="eastAsia" w:ascii="仿宋_GB2312" w:hAnsi="仿宋_GB2312" w:eastAsia="仿宋_GB2312" w:cs="仿宋_GB2312"/>
                <w:color w:val="auto"/>
                <w:sz w:val="28"/>
                <w:szCs w:val="28"/>
                <w:highlight w:val="none"/>
                <w:u w:val="none"/>
                <w:lang w:val="en-US" w:eastAsia="zh-CN"/>
              </w:rPr>
              <w:t>5</w:t>
            </w:r>
            <w:r>
              <w:rPr>
                <w:rFonts w:hint="eastAsia" w:ascii="仿宋_GB2312" w:hAnsi="仿宋_GB2312" w:eastAsia="仿宋_GB2312" w:cs="仿宋_GB2312"/>
                <w:color w:val="auto"/>
                <w:sz w:val="28"/>
                <w:szCs w:val="28"/>
                <w:highlight w:val="none"/>
                <w:u w:val="none"/>
                <w:lang w:eastAsia="zh-CN"/>
              </w:rPr>
              <w:t>日至</w:t>
            </w:r>
            <w:r>
              <w:rPr>
                <w:rFonts w:hint="eastAsia" w:ascii="仿宋_GB2312" w:hAnsi="仿宋_GB2312" w:eastAsia="仿宋_GB2312" w:cs="仿宋_GB2312"/>
                <w:color w:val="auto"/>
                <w:sz w:val="28"/>
                <w:szCs w:val="28"/>
                <w:highlight w:val="none"/>
                <w:u w:val="none"/>
                <w:lang w:val="en-US" w:eastAsia="zh-CN"/>
              </w:rPr>
              <w:t>6月8</w:t>
            </w:r>
            <w:r>
              <w:rPr>
                <w:rFonts w:hint="eastAsia" w:ascii="仿宋_GB2312" w:hAnsi="仿宋_GB2312" w:eastAsia="仿宋_GB2312" w:cs="仿宋_GB2312"/>
                <w:color w:val="auto"/>
                <w:sz w:val="28"/>
                <w:szCs w:val="28"/>
                <w:highlight w:val="none"/>
                <w:u w:val="none"/>
                <w:lang w:eastAsia="zh-CN"/>
              </w:rPr>
              <w:t>日</w:t>
            </w:r>
          </w:p>
        </w:tc>
        <w:tc>
          <w:tcPr>
            <w:tcW w:w="5190" w:type="dxa"/>
            <w:vAlign w:val="center"/>
          </w:tcPr>
          <w:p w14:paraId="4AB4268A">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公办寄宿学校报名</w:t>
            </w:r>
          </w:p>
        </w:tc>
      </w:tr>
      <w:tr w14:paraId="1E7F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4C6F3725">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6月</w:t>
            </w:r>
            <w:r>
              <w:rPr>
                <w:rFonts w:hint="eastAsia" w:ascii="仿宋_GB2312" w:hAnsi="仿宋_GB2312" w:eastAsia="仿宋_GB2312" w:cs="仿宋_GB2312"/>
                <w:color w:val="auto"/>
                <w:sz w:val="28"/>
                <w:szCs w:val="28"/>
                <w:highlight w:val="none"/>
                <w:u w:val="none"/>
                <w:lang w:val="en-US" w:eastAsia="zh-CN"/>
              </w:rPr>
              <w:t>11日前</w:t>
            </w:r>
          </w:p>
        </w:tc>
        <w:tc>
          <w:tcPr>
            <w:tcW w:w="5190" w:type="dxa"/>
            <w:vAlign w:val="center"/>
          </w:tcPr>
          <w:p w14:paraId="5D5AFF09">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eastAsia="zh-CN"/>
              </w:rPr>
              <w:t>公办寄宿学校派位录取</w:t>
            </w:r>
          </w:p>
        </w:tc>
      </w:tr>
      <w:tr w14:paraId="2ECE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66E3C07C">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eastAsia="zh-CN"/>
              </w:rPr>
              <w:t>7月</w:t>
            </w: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lang w:eastAsia="zh-CN"/>
              </w:rPr>
              <w:t>日</w:t>
            </w:r>
          </w:p>
        </w:tc>
        <w:tc>
          <w:tcPr>
            <w:tcW w:w="5190" w:type="dxa"/>
            <w:vAlign w:val="center"/>
          </w:tcPr>
          <w:p w14:paraId="45D8A42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rPr>
              <w:t>小升初派位</w:t>
            </w:r>
            <w:r>
              <w:rPr>
                <w:rFonts w:hint="eastAsia" w:ascii="仿宋_GB2312" w:hAnsi="仿宋_GB2312" w:eastAsia="仿宋_GB2312" w:cs="仿宋_GB2312"/>
                <w:color w:val="auto"/>
                <w:sz w:val="28"/>
                <w:szCs w:val="28"/>
                <w:highlight w:val="none"/>
                <w:u w:val="none"/>
                <w:lang w:eastAsia="zh-CN"/>
              </w:rPr>
              <w:t>录取</w:t>
            </w:r>
          </w:p>
        </w:tc>
      </w:tr>
      <w:tr w14:paraId="5F37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85" w:type="dxa"/>
            <w:vAlign w:val="center"/>
          </w:tcPr>
          <w:p w14:paraId="35E4C301">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7月上旬</w:t>
            </w:r>
          </w:p>
        </w:tc>
        <w:tc>
          <w:tcPr>
            <w:tcW w:w="5190" w:type="dxa"/>
            <w:vAlign w:val="center"/>
          </w:tcPr>
          <w:p w14:paraId="3493E1AA">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发放新生入学通知书</w:t>
            </w:r>
          </w:p>
        </w:tc>
      </w:tr>
    </w:tbl>
    <w:p w14:paraId="02F7F5F7">
      <w:pPr>
        <w:keepNext w:val="0"/>
        <w:keepLines w:val="0"/>
        <w:pageBreakBefore w:val="0"/>
        <w:numPr>
          <w:ilvl w:val="0"/>
          <w:numId w:val="0"/>
        </w:numPr>
        <w:suppressAutoHyphens/>
        <w:kinsoku/>
        <w:topLinePunct w:val="0"/>
        <w:autoSpaceDE/>
        <w:autoSpaceDN/>
        <w:bidi w:val="0"/>
        <w:adjustRightInd w:val="0"/>
        <w:snapToGrid w:val="0"/>
        <w:spacing w:line="560" w:lineRule="exact"/>
        <w:ind w:left="0" w:leftChars="0" w:firstLine="640" w:firstLineChars="200"/>
        <w:jc w:val="both"/>
        <w:rPr>
          <w:rFonts w:hint="eastAsia" w:ascii="黑体" w:hAnsi="华文中宋" w:eastAsia="黑体" w:cs="Times New Roman"/>
          <w:color w:val="auto"/>
          <w:sz w:val="32"/>
          <w:szCs w:val="32"/>
          <w:highlight w:val="none"/>
          <w:u w:val="none"/>
        </w:rPr>
      </w:pPr>
    </w:p>
    <w:p w14:paraId="7866FFE8">
      <w:pPr>
        <w:keepNext w:val="0"/>
        <w:keepLines w:val="0"/>
        <w:pageBreakBefore w:val="0"/>
        <w:numPr>
          <w:ilvl w:val="0"/>
          <w:numId w:val="0"/>
        </w:numPr>
        <w:suppressAutoHyphens/>
        <w:kinsoku/>
        <w:topLinePunct w:val="0"/>
        <w:autoSpaceDE/>
        <w:autoSpaceDN/>
        <w:bidi w:val="0"/>
        <w:adjustRightInd w:val="0"/>
        <w:snapToGrid w:val="0"/>
        <w:spacing w:line="560" w:lineRule="exact"/>
        <w:ind w:left="0" w:leftChars="0" w:firstLine="640" w:firstLineChars="200"/>
        <w:jc w:val="both"/>
        <w:rPr>
          <w:rFonts w:hint="eastAsia" w:ascii="黑体" w:hAnsi="华文中宋" w:eastAsia="黑体" w:cs="Times New Roman"/>
          <w:color w:val="auto"/>
          <w:sz w:val="32"/>
          <w:szCs w:val="32"/>
          <w:highlight w:val="none"/>
          <w:u w:val="none"/>
        </w:rPr>
      </w:pPr>
    </w:p>
    <w:p w14:paraId="5DA144C2">
      <w:pPr>
        <w:keepNext w:val="0"/>
        <w:keepLines w:val="0"/>
        <w:pageBreakBefore w:val="0"/>
        <w:kinsoku/>
        <w:topLinePunct w:val="0"/>
        <w:autoSpaceDE/>
        <w:autoSpaceDN/>
        <w:bidi w:val="0"/>
        <w:spacing w:line="560" w:lineRule="exact"/>
        <w:rPr>
          <w:rFonts w:hint="eastAsia"/>
          <w:lang w:val="en-US" w:eastAsia="zh-CN"/>
        </w:rPr>
      </w:pPr>
    </w:p>
    <w:p w14:paraId="5149461C">
      <w:pPr>
        <w:pStyle w:val="2"/>
        <w:keepNext w:val="0"/>
        <w:keepLines w:val="0"/>
        <w:pageBreakBefore w:val="0"/>
        <w:numPr>
          <w:ilvl w:val="0"/>
          <w:numId w:val="0"/>
        </w:numPr>
        <w:kinsoku/>
        <w:topLinePunct w:val="0"/>
        <w:autoSpaceDE/>
        <w:autoSpaceDN/>
        <w:bidi w:val="0"/>
        <w:spacing w:line="560" w:lineRule="exact"/>
        <w:ind w:left="0" w:leftChars="0" w:firstLine="420" w:firstLineChars="200"/>
        <w:jc w:val="center"/>
        <w:rPr>
          <w:rFonts w:hint="eastAsia"/>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281305</wp:posOffset>
            </wp:positionH>
            <wp:positionV relativeFrom="paragraph">
              <wp:posOffset>27305</wp:posOffset>
            </wp:positionV>
            <wp:extent cx="5132705" cy="7870190"/>
            <wp:effectExtent l="0" t="0" r="10795" b="16510"/>
            <wp:wrapSquare wrapText="bothSides"/>
            <wp:docPr id="1" name="图片 1" descr="6e785083c17dbc543915291f4ee0a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785083c17dbc543915291f4ee0ac8e"/>
                    <pic:cNvPicPr>
                      <a:picLocks noChangeAspect="1"/>
                    </pic:cNvPicPr>
                  </pic:nvPicPr>
                  <pic:blipFill>
                    <a:blip r:embed="rId6"/>
                    <a:stretch>
                      <a:fillRect/>
                    </a:stretch>
                  </pic:blipFill>
                  <pic:spPr>
                    <a:xfrm>
                      <a:off x="0" y="0"/>
                      <a:ext cx="5132705" cy="7870190"/>
                    </a:xfrm>
                    <a:prstGeom prst="rect">
                      <a:avLst/>
                    </a:prstGeom>
                  </pic:spPr>
                </pic:pic>
              </a:graphicData>
            </a:graphic>
          </wp:anchor>
        </w:drawing>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WPSEMBED8">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9A2F">
    <w:pPr>
      <w:widowControl w:val="0"/>
      <w:snapToGrid w:val="0"/>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-358775</wp:posOffset>
              </wp:positionV>
              <wp:extent cx="530225" cy="3105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0225" cy="310515"/>
                      </a:xfrm>
                      <a:prstGeom prst="rect">
                        <a:avLst/>
                      </a:prstGeom>
                      <a:noFill/>
                      <a:ln w="6350">
                        <a:noFill/>
                      </a:ln>
                      <a:effectLst/>
                    </wps:spPr>
                    <wps:txbx>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25pt;height:24.45pt;width:41.75pt;mso-position-horizontal:outside;mso-position-horizontal-relative:margin;z-index:251659264;mso-width-relative:page;mso-height-relative:page;" filled="f" stroked="f" coordsize="21600,21600" o:gfxdata="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YrVYtYAAAAGAQAADwAAAAAAAAABACAAAAAiAAAAZHJzL2Rv&#10;d25yZXYueG1sUEsBAhQAFAAAAAgAh07iQLC2m4Q8AgAAbwQAAA4AAAAAAAAAAQAgAAAAJQEAAGRy&#10;cy9lMm9Eb2MueG1sUEsFBgAAAAAGAAYAWQEAANMFAAAAAA==&#10;">
              <v:fill on="f" focussize="0,0"/>
              <v:stroke on="f" weight="0.5pt"/>
              <v:imagedata o:title=""/>
              <o:lock v:ext="edit" aspectratio="f"/>
              <v:textbox inset="0mm,0mm,0mm,0mm">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9AE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A4AB3"/>
    <w:rsid w:val="13976066"/>
    <w:rsid w:val="20CC1270"/>
    <w:rsid w:val="381A4AB3"/>
    <w:rsid w:val="5CCC127E"/>
    <w:rsid w:val="5E456E0B"/>
    <w:rsid w:val="687312FE"/>
    <w:rsid w:val="69713E2F"/>
    <w:rsid w:val="737D0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zh-CN" w:eastAsia="zh-CN"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next w:val="1"/>
    <w:qFormat/>
    <w:uiPriority w:val="0"/>
    <w:pPr>
      <w:spacing w:after="120"/>
      <w:textAlignment w:val="baseline"/>
    </w:pPr>
    <w:rPr>
      <w:rFonts w:ascii="等线" w:hAnsi="等线" w:eastAsia="等线" w:cs="Times New Roman"/>
      <w:szCs w:val="22"/>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9047</Words>
  <Characters>9388</Characters>
  <Lines>0</Lines>
  <Paragraphs>0</Paragraphs>
  <TotalTime>8</TotalTime>
  <ScaleCrop>false</ScaleCrop>
  <LinksUpToDate>false</LinksUpToDate>
  <CharactersWithSpaces>9437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2026-04-29T00:29:00Z</dcterms:created>
  <dc:creator>赵长君</dc:creator>
  <cp:lastModifiedBy>樱桃蜜瓜沙拉</cp:lastModifiedBy>
  <dcterms:modified xsi:type="dcterms:W3CDTF">2026-04-29T02:21:14Z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eyJoZGlkIjoiODZhYjg0M2MzMzc5MjlkN2M1N2Y1OTUyZjUxNWNiOWMiLCJ1c2VySWQiOiIyMTIwNzI3OTYifQ==</vt:lpwstr>
  </property>
  <property fmtid="{D5CDD505-2E9C-101B-9397-08002B2CF9AE}" pid="4" name="ICV">
    <vt:lpwstr>D4168AC1083E40E4BE6F2A0ABA504F54_13</vt:lpwstr>
  </property>
</Properties>
</file>