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00" w:line="600" w:lineRule="exact"/>
        <w:jc w:val="center"/>
        <w:rPr>
          <w:rFonts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44"/>
          <w:szCs w:val="44"/>
          <w:lang w:val="en" w:eastAsia="zh-CN"/>
        </w:rPr>
        <w:t>北京市怀柔区</w:t>
      </w:r>
      <w:r>
        <w:rPr>
          <w:rFonts w:hint="eastAsia" w:ascii="方正小标宋_GBK" w:hAnsi="方正小标宋_GBK" w:eastAsia="方正小标宋_GBK" w:cs="方正小标宋_GBK"/>
          <w:sz w:val="44"/>
          <w:szCs w:val="44"/>
        </w:rPr>
        <w:t>第七次全国人口普查公报</w:t>
      </w:r>
      <w:bookmarkEnd w:id="0"/>
      <w:r>
        <w:rPr>
          <w:rFonts w:hint="eastAsia" w:ascii="方正小标宋_GBK" w:hAnsi="黑体" w:eastAsia="方正小标宋_GBK" w:cs="黑体"/>
          <w:bCs/>
          <w:kern w:val="0"/>
          <w:sz w:val="44"/>
          <w:szCs w:val="44"/>
          <w:highlight w:val="none"/>
          <w:vertAlign w:val="superscript"/>
        </w:rPr>
        <w:t>[1]</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hAnsi="楷体_GB2312" w:eastAsia="楷体_GB2312" w:cs="楷体_GB2312"/>
          <w:sz w:val="32"/>
          <w:szCs w:val="40"/>
        </w:rPr>
      </w:pPr>
      <w:r>
        <w:rPr>
          <w:rFonts w:hint="eastAsia" w:ascii="楷体_GB2312" w:hAnsi="楷体_GB2312" w:eastAsia="楷体_GB2312" w:cs="楷体_GB2312"/>
          <w:sz w:val="32"/>
          <w:szCs w:val="40"/>
          <w:lang w:val="en" w:eastAsia="zh-CN"/>
        </w:rPr>
        <w:t>北京市怀柔区</w:t>
      </w:r>
      <w:r>
        <w:rPr>
          <w:rFonts w:hint="eastAsia" w:ascii="楷体_GB2312" w:hAnsi="楷体_GB2312" w:eastAsia="楷体_GB2312" w:cs="楷体_GB2312"/>
          <w:sz w:val="32"/>
          <w:szCs w:val="40"/>
        </w:rPr>
        <w:t>统计局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hAnsi="楷体_GB2312" w:eastAsia="楷体_GB2312" w:cs="楷体_GB2312"/>
          <w:sz w:val="32"/>
          <w:szCs w:val="40"/>
        </w:rPr>
      </w:pPr>
      <w:r>
        <w:rPr>
          <w:rFonts w:hint="eastAsia" w:ascii="楷体_GB2312" w:hAnsi="楷体_GB2312" w:eastAsia="楷体_GB2312" w:cs="楷体_GB2312"/>
          <w:sz w:val="32"/>
          <w:szCs w:val="40"/>
          <w:lang w:val="en" w:eastAsia="zh-CN"/>
        </w:rPr>
        <w:t>北京市怀柔区</w:t>
      </w:r>
      <w:r>
        <w:rPr>
          <w:rFonts w:hint="eastAsia" w:ascii="楷体_GB2312" w:hAnsi="楷体_GB2312" w:eastAsia="楷体_GB2312" w:cs="楷体_GB2312"/>
          <w:sz w:val="32"/>
          <w:szCs w:val="40"/>
        </w:rPr>
        <w:t>第七次全国人口普查领导小组办公室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rPr>
        <w:t>2021年</w:t>
      </w:r>
      <w:r>
        <w:rPr>
          <w:rFonts w:hint="eastAsia" w:ascii="楷体_GB2312" w:hAnsi="楷体_GB2312" w:eastAsia="楷体_GB2312" w:cs="楷体_GB2312"/>
          <w:sz w:val="32"/>
          <w:szCs w:val="40"/>
          <w:lang w:val="en-US" w:eastAsia="zh-CN"/>
        </w:rPr>
        <w:t>6</w:t>
      </w:r>
      <w:r>
        <w:rPr>
          <w:rFonts w:hint="eastAsia" w:ascii="楷体_GB2312" w:hAnsi="楷体_GB2312" w:eastAsia="楷体_GB2312" w:cs="楷体_GB2312"/>
          <w:sz w:val="32"/>
          <w:szCs w:val="40"/>
        </w:rPr>
        <w:t>月</w:t>
      </w:r>
      <w:r>
        <w:rPr>
          <w:rFonts w:hint="eastAsia" w:ascii="楷体_GB2312" w:hAnsi="楷体_GB2312" w:eastAsia="楷体_GB2312" w:cs="楷体_GB2312"/>
          <w:sz w:val="32"/>
          <w:szCs w:val="40"/>
          <w:lang w:val="en-US" w:eastAsia="zh-CN"/>
        </w:rPr>
        <w:t>10</w:t>
      </w:r>
      <w:r>
        <w:rPr>
          <w:rFonts w:hint="eastAsia" w:ascii="楷体_GB2312" w:hAnsi="楷体_GB2312" w:eastAsia="楷体_GB2312" w:cs="楷体_GB2312"/>
          <w:sz w:val="32"/>
          <w:szCs w:val="40"/>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根据《中华人民共和国统计法》《全国人口普查条例》规定和《国务院关于开展第七次全国人口普查的通知》（国发〔2019〕24号）要求，我国以2020年11月1日零时为标准时点进行了第七次全国人口普查</w:t>
      </w:r>
      <w:r>
        <w:rPr>
          <w:rFonts w:hint="eastAsia" w:ascii="仿宋_GB2312" w:hAnsi="仿宋_GB2312" w:eastAsia="仿宋_GB2312" w:cs="仿宋_GB2312"/>
          <w:sz w:val="32"/>
          <w:szCs w:val="40"/>
          <w:vertAlign w:val="superscript"/>
          <w:lang w:val="en-US" w:eastAsia="zh-CN"/>
        </w:rPr>
        <w:t>[2]</w:t>
      </w:r>
      <w:r>
        <w:rPr>
          <w:rFonts w:hint="eastAsia" w:ascii="仿宋_GB2312" w:hAnsi="仿宋_GB2312" w:eastAsia="仿宋_GB2312" w:cs="仿宋_GB2312"/>
          <w:sz w:val="32"/>
          <w:szCs w:val="40"/>
          <w:lang w:val="en-US" w:eastAsia="zh-CN"/>
        </w:rPr>
        <w:t>。在以习近平同志为核心的党中央坚强领导下，</w:t>
      </w:r>
      <w:r>
        <w:rPr>
          <w:rFonts w:hint="eastAsia" w:ascii="仿宋_GB2312" w:hAnsi="仿宋_GB2312" w:eastAsia="仿宋_GB2312" w:cs="仿宋_GB2312"/>
          <w:sz w:val="32"/>
          <w:szCs w:val="40"/>
          <w:highlight w:val="none"/>
          <w:lang w:val="en-US" w:eastAsia="zh-CN"/>
        </w:rPr>
        <w:t>在市委市政府、区委区政府</w:t>
      </w:r>
      <w:r>
        <w:rPr>
          <w:rFonts w:hint="eastAsia" w:ascii="仿宋_GB2312" w:hAnsi="仿宋_GB2312" w:eastAsia="仿宋_GB2312" w:cs="仿宋_GB2312"/>
          <w:sz w:val="32"/>
          <w:szCs w:val="40"/>
          <w:lang w:val="en-US" w:eastAsia="zh-CN"/>
        </w:rPr>
        <w:t>的统一领导下，在各有关部门的大力支持下，在各级普查机构和普查人员的共同努力下，在广大普查对象的积极配合下，怀柔区第七次全国人口普查圆满完成普查现场登记和普查主要数据汇总评估工作。根据北京市</w:t>
      </w:r>
      <w:r>
        <w:rPr>
          <w:rFonts w:hint="eastAsia" w:ascii="仿宋_GB2312" w:hAnsi="仿宋_GB2312" w:eastAsia="仿宋_GB2312" w:cs="仿宋_GB2312"/>
          <w:sz w:val="32"/>
          <w:szCs w:val="40"/>
          <w:lang w:val="en" w:eastAsia="zh-CN"/>
        </w:rPr>
        <w:t>怀柔</w:t>
      </w:r>
      <w:r>
        <w:rPr>
          <w:rFonts w:hint="eastAsia" w:ascii="仿宋_GB2312" w:hAnsi="仿宋_GB2312" w:eastAsia="仿宋_GB2312" w:cs="仿宋_GB2312"/>
          <w:sz w:val="32"/>
          <w:szCs w:val="40"/>
          <w:lang w:val="en-US" w:eastAsia="zh-CN"/>
        </w:rPr>
        <w:t>区第七次全国人口普查结果，现将2020年11月1日零时我区常住人口基本情况公布如下：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textAlignment w:val="auto"/>
        <w:rPr>
          <w:rFonts w:ascii="黑体" w:hAnsi="黑体" w:eastAsia="黑体" w:cs="黑体"/>
          <w:sz w:val="32"/>
          <w:szCs w:val="40"/>
        </w:rPr>
      </w:pPr>
      <w:r>
        <w:rPr>
          <w:rFonts w:hint="eastAsia" w:ascii="黑体" w:hAnsi="黑体" w:eastAsia="黑体" w:cs="黑体"/>
          <w:sz w:val="32"/>
          <w:szCs w:val="40"/>
          <w:lang w:eastAsia="zh-CN"/>
        </w:rPr>
        <w:t>常住</w:t>
      </w:r>
      <w:r>
        <w:rPr>
          <w:rFonts w:hint="eastAsia" w:ascii="黑体" w:hAnsi="黑体" w:eastAsia="黑体" w:cs="黑体"/>
          <w:sz w:val="32"/>
          <w:szCs w:val="40"/>
        </w:rPr>
        <w:t>人口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全区常住</w:t>
      </w:r>
      <w:r>
        <w:rPr>
          <w:rFonts w:hint="eastAsia" w:ascii="仿宋_GB2312" w:hAnsi="仿宋_GB2312" w:eastAsia="仿宋_GB2312" w:cs="仿宋_GB2312"/>
          <w:sz w:val="32"/>
          <w:szCs w:val="40"/>
        </w:rPr>
        <w:t>人口</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lang w:val="en-US" w:eastAsia="zh-CN"/>
        </w:rPr>
        <w:t>3</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rPr>
        <w:t>为</w:t>
      </w:r>
      <w:r>
        <w:rPr>
          <w:rFonts w:hint="eastAsia" w:ascii="仿宋_GB2312" w:hAnsi="仿宋_GB2312" w:eastAsia="仿宋_GB2312" w:cs="仿宋_GB2312"/>
          <w:sz w:val="32"/>
          <w:szCs w:val="40"/>
          <w:lang w:val="en-US" w:eastAsia="zh-CN"/>
        </w:rPr>
        <w:t>441040人</w:t>
      </w:r>
      <w:r>
        <w:rPr>
          <w:rFonts w:hint="eastAsia" w:ascii="仿宋_GB2312" w:hAnsi="仿宋_GB2312" w:eastAsia="仿宋_GB2312" w:cs="仿宋_GB2312"/>
          <w:sz w:val="32"/>
          <w:szCs w:val="40"/>
        </w:rPr>
        <w:t>，与2010年第六次全国人口普查的</w:t>
      </w:r>
      <w:r>
        <w:rPr>
          <w:rFonts w:hint="eastAsia" w:ascii="仿宋_GB2312" w:hAnsi="仿宋_GB2312" w:eastAsia="仿宋_GB2312" w:cs="仿宋_GB2312"/>
          <w:sz w:val="32"/>
          <w:szCs w:val="40"/>
          <w:lang w:val="en-US" w:eastAsia="zh-CN"/>
        </w:rPr>
        <w:t>372887</w:t>
      </w:r>
      <w:r>
        <w:rPr>
          <w:rFonts w:hint="eastAsia" w:ascii="仿宋_GB2312" w:hAnsi="仿宋_GB2312" w:eastAsia="仿宋_GB2312" w:cs="仿宋_GB2312"/>
          <w:sz w:val="32"/>
          <w:szCs w:val="40"/>
        </w:rPr>
        <w:t>人相比</w:t>
      </w:r>
      <w:r>
        <w:rPr>
          <w:rFonts w:hint="eastAsia" w:ascii="仿宋_GB2312" w:hAnsi="仿宋_GB2312" w:eastAsia="仿宋_GB2312" w:cs="仿宋_GB2312"/>
          <w:sz w:val="32"/>
          <w:szCs w:val="40"/>
          <w:lang w:eastAsia="zh-CN"/>
        </w:rPr>
        <w:t>，增加</w:t>
      </w:r>
      <w:r>
        <w:rPr>
          <w:rFonts w:hint="eastAsia" w:ascii="仿宋_GB2312" w:hAnsi="仿宋_GB2312" w:eastAsia="仿宋_GB2312" w:cs="仿宋_GB2312"/>
          <w:sz w:val="32"/>
          <w:szCs w:val="40"/>
          <w:lang w:val="en-US" w:eastAsia="zh-CN"/>
        </w:rPr>
        <w:t>68153</w:t>
      </w:r>
      <w:r>
        <w:rPr>
          <w:rFonts w:hint="eastAsia" w:ascii="仿宋_GB2312" w:hAnsi="仿宋_GB2312" w:eastAsia="仿宋_GB2312" w:cs="仿宋_GB2312"/>
          <w:sz w:val="32"/>
          <w:szCs w:val="40"/>
        </w:rPr>
        <w:t>人</w:t>
      </w:r>
      <w:r>
        <w:rPr>
          <w:rFonts w:hint="eastAsia" w:ascii="仿宋_GB2312" w:hAnsi="仿宋_GB2312" w:eastAsia="仿宋_GB2312" w:cs="仿宋_GB2312"/>
          <w:sz w:val="32"/>
          <w:szCs w:val="40"/>
          <w:lang w:eastAsia="zh-CN"/>
        </w:rPr>
        <w:t>，增长</w:t>
      </w:r>
      <w:r>
        <w:rPr>
          <w:rFonts w:hint="eastAsia" w:ascii="仿宋_GB2312" w:hAnsi="仿宋_GB2312" w:eastAsia="仿宋_GB2312" w:cs="仿宋_GB2312"/>
          <w:sz w:val="32"/>
          <w:szCs w:val="40"/>
          <w:lang w:val="en-US" w:eastAsia="zh-CN"/>
        </w:rPr>
        <w:t>18.3</w:t>
      </w:r>
      <w:r>
        <w:rPr>
          <w:rFonts w:hint="eastAsia" w:ascii="仿宋_GB2312" w:hAnsi="仿宋_GB2312" w:eastAsia="仿宋_GB2312" w:cs="仿宋_GB2312"/>
          <w:sz w:val="32"/>
          <w:szCs w:val="40"/>
        </w:rPr>
        <w:t>%，年平均</w:t>
      </w:r>
      <w:r>
        <w:rPr>
          <w:rFonts w:hint="eastAsia" w:ascii="仿宋_GB2312" w:hAnsi="仿宋_GB2312" w:eastAsia="仿宋_GB2312" w:cs="仿宋_GB2312"/>
          <w:sz w:val="32"/>
          <w:szCs w:val="40"/>
          <w:lang w:eastAsia="zh-CN"/>
        </w:rPr>
        <w:t>增长</w:t>
      </w:r>
      <w:r>
        <w:rPr>
          <w:rFonts w:hint="eastAsia" w:ascii="仿宋_GB2312" w:hAnsi="仿宋_GB2312" w:eastAsia="仿宋_GB2312" w:cs="仿宋_GB2312"/>
          <w:sz w:val="32"/>
          <w:szCs w:val="40"/>
          <w:lang w:val="en-US" w:eastAsia="zh-CN"/>
        </w:rPr>
        <w:t>1.7%</w:t>
      </w:r>
      <w:r>
        <w:rPr>
          <w:rFonts w:hint="eastAsia" w:ascii="仿宋_GB2312" w:hAnsi="仿宋_GB2312" w:eastAsia="仿宋_GB2312" w:cs="仿宋_GB2312"/>
          <w:sz w:val="32"/>
          <w:szCs w:val="40"/>
        </w:rPr>
        <w:t>。</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全区常住人口中，外省市</w:t>
      </w:r>
      <w:r>
        <w:rPr>
          <w:rFonts w:hint="eastAsia" w:ascii="仿宋_GB2312" w:hAnsi="仿宋_GB2312" w:eastAsia="仿宋_GB2312" w:cs="仿宋_GB2312"/>
          <w:sz w:val="32"/>
          <w:szCs w:val="40"/>
          <w:highlight w:val="none"/>
          <w:lang w:eastAsia="zh-CN"/>
        </w:rPr>
        <w:t>来</w:t>
      </w:r>
      <w:r>
        <w:rPr>
          <w:rFonts w:hint="eastAsia" w:ascii="仿宋_GB2312" w:hAnsi="仿宋_GB2312" w:eastAsia="仿宋_GB2312" w:cs="仿宋_GB2312"/>
          <w:color w:val="auto"/>
          <w:sz w:val="32"/>
          <w:szCs w:val="40"/>
          <w:highlight w:val="none"/>
          <w:lang w:eastAsia="zh-CN"/>
        </w:rPr>
        <w:t>京人</w:t>
      </w:r>
      <w:r>
        <w:rPr>
          <w:rFonts w:hint="eastAsia" w:ascii="仿宋_GB2312" w:hAnsi="仿宋_GB2312" w:eastAsia="仿宋_GB2312" w:cs="仿宋_GB2312"/>
          <w:sz w:val="32"/>
          <w:szCs w:val="40"/>
          <w:lang w:eastAsia="zh-CN"/>
        </w:rPr>
        <w:t>口为</w:t>
      </w:r>
      <w:r>
        <w:rPr>
          <w:rFonts w:hint="eastAsia" w:ascii="仿宋_GB2312" w:hAnsi="仿宋_GB2312" w:eastAsia="仿宋_GB2312" w:cs="仿宋_GB2312"/>
          <w:sz w:val="32"/>
          <w:szCs w:val="40"/>
          <w:lang w:val="en-US" w:eastAsia="zh-CN"/>
        </w:rPr>
        <w:t>155777人，占常住人口的35.3%，</w:t>
      </w:r>
      <w:r>
        <w:rPr>
          <w:rFonts w:hint="eastAsia" w:ascii="仿宋_GB2312" w:hAnsi="仿宋_GB2312" w:eastAsia="仿宋_GB2312" w:cs="仿宋_GB2312"/>
          <w:sz w:val="32"/>
          <w:szCs w:val="40"/>
        </w:rPr>
        <w:t>与2010年第六次全国人口普查的</w:t>
      </w:r>
      <w:r>
        <w:rPr>
          <w:rFonts w:hint="eastAsia" w:ascii="仿宋_GB2312" w:hAnsi="仿宋_GB2312" w:eastAsia="仿宋_GB2312" w:cs="仿宋_GB2312"/>
          <w:sz w:val="32"/>
          <w:szCs w:val="40"/>
          <w:lang w:val="en-US" w:eastAsia="zh-CN"/>
        </w:rPr>
        <w:t>102649</w:t>
      </w:r>
      <w:r>
        <w:rPr>
          <w:rFonts w:hint="eastAsia" w:ascii="仿宋_GB2312" w:hAnsi="仿宋_GB2312" w:eastAsia="仿宋_GB2312" w:cs="仿宋_GB2312"/>
          <w:sz w:val="32"/>
          <w:szCs w:val="40"/>
        </w:rPr>
        <w:t>人相比，</w:t>
      </w:r>
      <w:r>
        <w:rPr>
          <w:rFonts w:hint="eastAsia" w:ascii="仿宋_GB2312" w:hAnsi="仿宋_GB2312" w:eastAsia="仿宋_GB2312" w:cs="仿宋_GB2312"/>
          <w:sz w:val="32"/>
          <w:szCs w:val="40"/>
          <w:lang w:val="en-US" w:eastAsia="zh-CN"/>
        </w:rPr>
        <w:t>增长51.8</w:t>
      </w:r>
      <w:r>
        <w:rPr>
          <w:rFonts w:hint="eastAsia" w:ascii="仿宋_GB2312" w:hAnsi="仿宋_GB2312" w:eastAsia="仿宋_GB2312" w:cs="仿宋_GB2312"/>
          <w:sz w:val="32"/>
          <w:szCs w:val="40"/>
        </w:rPr>
        <w:t>%，年平均</w:t>
      </w:r>
      <w:r>
        <w:rPr>
          <w:rFonts w:hint="eastAsia" w:ascii="仿宋_GB2312" w:hAnsi="仿宋_GB2312" w:eastAsia="仿宋_GB2312" w:cs="仿宋_GB2312"/>
          <w:sz w:val="32"/>
          <w:szCs w:val="40"/>
          <w:lang w:eastAsia="zh-CN"/>
        </w:rPr>
        <w:t>增长</w:t>
      </w:r>
      <w:r>
        <w:rPr>
          <w:rFonts w:hint="eastAsia" w:ascii="仿宋_GB2312" w:hAnsi="仿宋_GB2312" w:eastAsia="仿宋_GB2312" w:cs="仿宋_GB2312"/>
          <w:sz w:val="32"/>
          <w:szCs w:val="40"/>
          <w:lang w:val="en-US" w:eastAsia="zh-CN"/>
        </w:rPr>
        <w:t>4.3</w:t>
      </w:r>
      <w:r>
        <w:rPr>
          <w:rFonts w:hint="eastAsia" w:ascii="仿宋_GB2312" w:hAnsi="仿宋_GB2312" w:eastAsia="仿宋_GB2312" w:cs="仿宋_GB2312"/>
          <w:sz w:val="32"/>
          <w:szCs w:val="40"/>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sz w:val="32"/>
          <w:szCs w:val="40"/>
        </w:rPr>
      </w:pPr>
      <w:r>
        <w:rPr>
          <w:rFonts w:hint="eastAsia" w:ascii="黑体" w:hAnsi="黑体" w:eastAsia="黑体" w:cs="黑体"/>
          <w:sz w:val="32"/>
          <w:szCs w:val="40"/>
          <w:lang w:eastAsia="zh-CN"/>
        </w:rPr>
        <w:t>二、</w:t>
      </w:r>
      <w:r>
        <w:rPr>
          <w:rFonts w:hint="eastAsia" w:ascii="黑体" w:hAnsi="黑体" w:eastAsia="黑体" w:cs="黑体"/>
          <w:sz w:val="32"/>
          <w:szCs w:val="40"/>
        </w:rPr>
        <w:t>户别人口</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全区常住人口中，</w:t>
      </w:r>
      <w:r>
        <w:rPr>
          <w:rFonts w:hint="eastAsia" w:ascii="仿宋_GB2312" w:hAnsi="仿宋_GB2312" w:eastAsia="仿宋_GB2312" w:cs="仿宋_GB2312"/>
          <w:sz w:val="32"/>
          <w:szCs w:val="40"/>
        </w:rPr>
        <w:t>共有家庭户</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lang w:val="en-US" w:eastAsia="zh-CN"/>
        </w:rPr>
        <w:t>4</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lang w:val="en-US" w:eastAsia="zh-CN"/>
        </w:rPr>
        <w:t>153338户，</w:t>
      </w:r>
      <w:r>
        <w:rPr>
          <w:rFonts w:hint="eastAsia" w:ascii="仿宋_GB2312" w:hAnsi="仿宋_GB2312" w:eastAsia="仿宋_GB2312" w:cs="仿宋_GB2312"/>
          <w:sz w:val="32"/>
          <w:szCs w:val="40"/>
        </w:rPr>
        <w:t>集体户</w:t>
      </w:r>
      <w:r>
        <w:rPr>
          <w:rFonts w:hint="eastAsia" w:ascii="仿宋_GB2312" w:hAnsi="仿宋_GB2312" w:eastAsia="仿宋_GB2312" w:cs="仿宋_GB2312"/>
          <w:sz w:val="32"/>
          <w:szCs w:val="40"/>
          <w:lang w:val="en-US" w:eastAsia="zh-CN"/>
        </w:rPr>
        <w:t>18145</w:t>
      </w:r>
      <w:r>
        <w:rPr>
          <w:rFonts w:hint="eastAsia" w:ascii="仿宋_GB2312" w:hAnsi="仿宋_GB2312" w:eastAsia="仿宋_GB2312" w:cs="仿宋_GB2312"/>
          <w:sz w:val="32"/>
          <w:szCs w:val="40"/>
        </w:rPr>
        <w:t>户，家庭户人口为</w:t>
      </w:r>
      <w:r>
        <w:rPr>
          <w:rFonts w:hint="eastAsia" w:ascii="仿宋_GB2312" w:hAnsi="仿宋_GB2312" w:eastAsia="仿宋_GB2312" w:cs="仿宋_GB2312"/>
          <w:sz w:val="32"/>
          <w:szCs w:val="40"/>
          <w:lang w:val="en-US" w:eastAsia="zh-CN"/>
        </w:rPr>
        <w:t>366957</w:t>
      </w:r>
      <w:r>
        <w:rPr>
          <w:rFonts w:hint="eastAsia" w:ascii="仿宋_GB2312" w:hAnsi="仿宋_GB2312" w:eastAsia="仿宋_GB2312" w:cs="仿宋_GB2312"/>
          <w:sz w:val="32"/>
          <w:szCs w:val="40"/>
        </w:rPr>
        <w:t>人，集体户人口为</w:t>
      </w:r>
      <w:r>
        <w:rPr>
          <w:rFonts w:hint="eastAsia" w:ascii="仿宋_GB2312" w:hAnsi="仿宋_GB2312" w:eastAsia="仿宋_GB2312" w:cs="仿宋_GB2312"/>
          <w:sz w:val="32"/>
          <w:szCs w:val="40"/>
          <w:lang w:val="en-US" w:eastAsia="zh-CN"/>
        </w:rPr>
        <w:t>74083</w:t>
      </w:r>
      <w:r>
        <w:rPr>
          <w:rFonts w:hint="eastAsia" w:ascii="仿宋_GB2312" w:hAnsi="仿宋_GB2312" w:eastAsia="仿宋_GB2312" w:cs="仿宋_GB2312"/>
          <w:sz w:val="32"/>
          <w:szCs w:val="40"/>
        </w:rPr>
        <w:t>人。平均每个家庭户的人口为</w:t>
      </w:r>
      <w:r>
        <w:rPr>
          <w:rFonts w:hint="eastAsia" w:ascii="仿宋_GB2312" w:hAnsi="仿宋_GB2312" w:eastAsia="仿宋_GB2312" w:cs="仿宋_GB2312"/>
          <w:sz w:val="32"/>
          <w:szCs w:val="40"/>
          <w:lang w:val="en-US" w:eastAsia="zh-CN"/>
        </w:rPr>
        <w:t>2.39</w:t>
      </w:r>
      <w:r>
        <w:rPr>
          <w:rFonts w:hint="eastAsia" w:ascii="仿宋_GB2312" w:hAnsi="仿宋_GB2312" w:eastAsia="仿宋_GB2312" w:cs="仿宋_GB2312"/>
          <w:sz w:val="32"/>
          <w:szCs w:val="40"/>
        </w:rPr>
        <w:t>人，</w:t>
      </w:r>
      <w:r>
        <w:rPr>
          <w:rFonts w:hint="eastAsia" w:ascii="仿宋_GB2312" w:hAnsi="仿宋_GB2312" w:eastAsia="仿宋_GB2312" w:cs="仿宋_GB2312"/>
          <w:sz w:val="32"/>
          <w:szCs w:val="40"/>
          <w:lang w:eastAsia="zh-CN"/>
        </w:rPr>
        <w:t>与</w:t>
      </w:r>
      <w:r>
        <w:rPr>
          <w:rFonts w:hint="eastAsia" w:ascii="仿宋_GB2312" w:hAnsi="仿宋_GB2312" w:eastAsia="仿宋_GB2312" w:cs="仿宋_GB2312"/>
          <w:sz w:val="32"/>
          <w:szCs w:val="40"/>
        </w:rPr>
        <w:t>2010年第六次全国人口普查</w:t>
      </w:r>
      <w:r>
        <w:rPr>
          <w:rFonts w:hint="eastAsia" w:ascii="仿宋_GB2312" w:hAnsi="仿宋_GB2312" w:eastAsia="仿宋_GB2312" w:cs="仿宋_GB2312"/>
          <w:sz w:val="32"/>
          <w:szCs w:val="40"/>
          <w:lang w:eastAsia="zh-CN"/>
        </w:rPr>
        <w:t>的</w:t>
      </w:r>
      <w:r>
        <w:rPr>
          <w:rFonts w:hint="eastAsia" w:ascii="仿宋_GB2312" w:hAnsi="仿宋_GB2312" w:eastAsia="仿宋_GB2312" w:cs="仿宋_GB2312"/>
          <w:sz w:val="32"/>
          <w:szCs w:val="40"/>
          <w:lang w:val="en-US" w:eastAsia="zh-CN"/>
        </w:rPr>
        <w:t>2.53</w:t>
      </w:r>
      <w:r>
        <w:rPr>
          <w:rFonts w:hint="eastAsia" w:ascii="仿宋_GB2312" w:hAnsi="仿宋_GB2312" w:eastAsia="仿宋_GB2312" w:cs="仿宋_GB2312"/>
          <w:sz w:val="32"/>
          <w:szCs w:val="40"/>
        </w:rPr>
        <w:t>人</w:t>
      </w:r>
      <w:r>
        <w:rPr>
          <w:rFonts w:hint="eastAsia" w:ascii="仿宋_GB2312" w:hAnsi="仿宋_GB2312" w:eastAsia="仿宋_GB2312" w:cs="仿宋_GB2312"/>
          <w:sz w:val="32"/>
          <w:szCs w:val="40"/>
          <w:lang w:eastAsia="zh-CN"/>
        </w:rPr>
        <w:t>相比，</w:t>
      </w:r>
      <w:r>
        <w:rPr>
          <w:rFonts w:hint="eastAsia" w:ascii="仿宋_GB2312" w:hAnsi="仿宋_GB2312" w:eastAsia="仿宋_GB2312" w:cs="仿宋_GB2312"/>
          <w:sz w:val="32"/>
          <w:szCs w:val="40"/>
          <w:lang w:val="en-US" w:eastAsia="zh-CN"/>
        </w:rPr>
        <w:t>减少0.14人。</w:t>
      </w:r>
    </w:p>
    <w:p>
      <w:pPr>
        <w:keepNext w:val="0"/>
        <w:keepLines w:val="0"/>
        <w:pageBreakBefore w:val="0"/>
        <w:widowControl/>
        <w:kinsoku/>
        <w:wordWrap/>
        <w:overflowPunct/>
        <w:topLinePunct w:val="0"/>
        <w:autoSpaceDE/>
        <w:autoSpaceDN/>
        <w:bidi w:val="0"/>
        <w:adjustRightInd/>
        <w:snapToGrid/>
        <w:spacing w:beforeLines="0" w:line="540" w:lineRule="exact"/>
        <w:ind w:firstLine="640"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地区分布</w:t>
      </w:r>
    </w:p>
    <w:p>
      <w:pPr>
        <w:keepNext w:val="0"/>
        <w:keepLines w:val="0"/>
        <w:pageBreakBefore w:val="0"/>
        <w:widowControl/>
        <w:kinsoku/>
        <w:wordWrap/>
        <w:overflowPunct/>
        <w:topLinePunct w:val="0"/>
        <w:autoSpaceDE/>
        <w:autoSpaceDN/>
        <w:bidi w:val="0"/>
        <w:adjustRightInd/>
        <w:snapToGrid/>
        <w:spacing w:before="0" w:beforeLines="0" w:line="540" w:lineRule="exact"/>
        <w:ind w:firstLine="640" w:firstLineChars="200"/>
        <w:jc w:val="both"/>
        <w:textAlignment w:val="auto"/>
        <w:rPr>
          <w:rFonts w:hint="eastAsia" w:ascii="仿宋_GB2312" w:hAnsi="仿宋" w:eastAsia="仿宋_GB2312" w:cs="仿宋_GB2312"/>
          <w:kern w:val="0"/>
          <w:sz w:val="32"/>
          <w:szCs w:val="32"/>
          <w:lang w:val="en-US" w:eastAsia="zh-CN"/>
        </w:rPr>
      </w:pPr>
      <w:r>
        <w:rPr>
          <w:rFonts w:hint="eastAsia" w:ascii="仿宋_GB2312" w:hAnsi="仿宋" w:eastAsia="仿宋_GB2312" w:cs="仿宋_GB2312"/>
          <w:kern w:val="0"/>
          <w:sz w:val="32"/>
          <w:szCs w:val="32"/>
          <w:lang w:eastAsia="zh-CN"/>
        </w:rPr>
        <w:t>全区</w:t>
      </w:r>
      <w:r>
        <w:rPr>
          <w:rFonts w:hint="eastAsia" w:ascii="仿宋_GB2312" w:hAnsi="仿宋" w:eastAsia="仿宋_GB2312" w:cs="仿宋_GB2312"/>
          <w:kern w:val="0"/>
          <w:sz w:val="32"/>
          <w:szCs w:val="32"/>
          <w:lang w:val="en-US" w:eastAsia="zh-CN"/>
        </w:rPr>
        <w:t>街道、镇、乡、开发区</w:t>
      </w:r>
      <w:r>
        <w:rPr>
          <w:rFonts w:hint="eastAsia" w:ascii="仿宋_GB2312" w:hAnsi="仿宋" w:eastAsia="仿宋_GB2312" w:cs="仿宋_GB2312"/>
          <w:kern w:val="0"/>
          <w:sz w:val="32"/>
          <w:szCs w:val="32"/>
        </w:rPr>
        <w:t>中</w:t>
      </w:r>
      <w:r>
        <w:rPr>
          <w:rFonts w:hint="eastAsia" w:ascii="仿宋_GB2312" w:hAnsi="仿宋" w:eastAsia="仿宋_GB2312" w:cs="仿宋_GB2312"/>
          <w:kern w:val="0"/>
          <w:sz w:val="32"/>
          <w:szCs w:val="32"/>
          <w:lang w:val="en-US" w:eastAsia="zh-CN"/>
        </w:rPr>
        <w:t>,</w:t>
      </w:r>
      <w:r>
        <w:rPr>
          <w:rFonts w:hint="eastAsia" w:ascii="仿宋_GB2312" w:hAnsi="仿宋" w:eastAsia="仿宋_GB2312" w:cs="仿宋_GB2312"/>
          <w:kern w:val="0"/>
          <w:sz w:val="32"/>
          <w:szCs w:val="32"/>
          <w:lang w:eastAsia="zh-CN"/>
        </w:rPr>
        <w:t>常住人口在</w:t>
      </w:r>
      <w:r>
        <w:rPr>
          <w:rFonts w:hint="eastAsia" w:ascii="仿宋_GB2312" w:hAnsi="仿宋" w:eastAsia="仿宋_GB2312" w:cs="仿宋_GB2312"/>
          <w:kern w:val="0"/>
          <w:sz w:val="32"/>
          <w:szCs w:val="32"/>
          <w:lang w:val="en-US" w:eastAsia="zh-CN"/>
        </w:rPr>
        <w:t>7万人以上的有2个，分别是泉河街道和龙山街道；在1万人-4万人之间的有9个，分别是怀柔地区、雁栖地区、庙城地区、北房镇、杨宋镇、桥梓镇、怀北镇、渤海镇和九渡河镇；在1万人以下的有6个，分别是汤河口镇、琉璃庙镇、宝山镇、长哨营满族乡、喇叭沟门满族乡和北京雁栖经济开发区。</w:t>
      </w:r>
    </w:p>
    <w:p>
      <w:pPr>
        <w:keepNext w:val="0"/>
        <w:keepLines w:val="0"/>
        <w:pageBreakBefore w:val="0"/>
        <w:widowControl/>
        <w:kinsoku/>
        <w:wordWrap/>
        <w:overflowPunct/>
        <w:topLinePunct w:val="0"/>
        <w:autoSpaceDE/>
        <w:autoSpaceDN/>
        <w:bidi w:val="0"/>
        <w:adjustRightInd/>
        <w:snapToGrid/>
        <w:spacing w:before="0" w:beforeLines="0" w:line="540" w:lineRule="exact"/>
        <w:jc w:val="center"/>
        <w:textAlignment w:val="auto"/>
        <w:rPr>
          <w:rFonts w:ascii="仿宋" w:hAnsi="仿宋" w:eastAsia="仿宋" w:cs="仿宋"/>
          <w:b/>
          <w:bCs/>
          <w:kern w:val="0"/>
          <w:sz w:val="22"/>
          <w:szCs w:val="30"/>
          <w:highlight w:val="none"/>
          <w:vertAlign w:val="superscript"/>
        </w:rPr>
      </w:pPr>
      <w:r>
        <w:rPr>
          <w:rFonts w:ascii="黑体" w:hAnsi="黑体" w:eastAsia="黑体" w:cs="仿宋"/>
          <w:kern w:val="0"/>
          <w:sz w:val="24"/>
          <w:szCs w:val="28"/>
          <w:highlight w:val="none"/>
        </w:rPr>
        <w:t>表</w:t>
      </w:r>
      <w:r>
        <w:rPr>
          <w:rFonts w:hint="eastAsia" w:ascii="黑体" w:hAnsi="黑体" w:eastAsia="黑体" w:cs="仿宋"/>
          <w:kern w:val="0"/>
          <w:sz w:val="24"/>
          <w:szCs w:val="28"/>
          <w:highlight w:val="none"/>
          <w:lang w:val="en-US" w:eastAsia="zh-CN"/>
        </w:rPr>
        <w:t xml:space="preserve">1  </w:t>
      </w:r>
      <w:r>
        <w:rPr>
          <w:rFonts w:ascii="黑体" w:hAnsi="黑体" w:eastAsia="黑体" w:cs="仿宋"/>
          <w:kern w:val="0"/>
          <w:sz w:val="24"/>
          <w:szCs w:val="28"/>
          <w:highlight w:val="none"/>
        </w:rPr>
        <w:t xml:space="preserve"> </w:t>
      </w:r>
      <w:r>
        <w:rPr>
          <w:rFonts w:hint="eastAsia" w:ascii="黑体" w:hAnsi="黑体" w:eastAsia="黑体" w:cs="仿宋"/>
          <w:kern w:val="0"/>
          <w:sz w:val="24"/>
          <w:szCs w:val="28"/>
          <w:highlight w:val="none"/>
          <w:lang w:val="en-US" w:eastAsia="zh-CN"/>
        </w:rPr>
        <w:t xml:space="preserve"> </w:t>
      </w:r>
      <w:r>
        <w:rPr>
          <w:rFonts w:hint="default" w:ascii="黑体" w:hAnsi="黑体" w:eastAsia="黑体" w:cs="仿宋"/>
          <w:kern w:val="0"/>
          <w:sz w:val="24"/>
          <w:szCs w:val="28"/>
          <w:highlight w:val="none"/>
          <w:lang w:val="en" w:eastAsia="zh-CN"/>
        </w:rPr>
        <w:t xml:space="preserve">  </w:t>
      </w:r>
      <w:r>
        <w:rPr>
          <w:rFonts w:hint="eastAsia" w:ascii="黑体" w:hAnsi="黑体" w:eastAsia="黑体" w:cs="仿宋"/>
          <w:kern w:val="0"/>
          <w:sz w:val="24"/>
          <w:szCs w:val="28"/>
          <w:highlight w:val="none"/>
          <w:lang w:val="en" w:eastAsia="zh-CN"/>
        </w:rPr>
        <w:t>各街道、乡、镇</w:t>
      </w:r>
      <w:r>
        <w:rPr>
          <w:rFonts w:hint="eastAsia" w:ascii="黑体" w:hAnsi="黑体" w:eastAsia="黑体" w:cs="仿宋"/>
          <w:kern w:val="0"/>
          <w:sz w:val="24"/>
          <w:szCs w:val="28"/>
          <w:highlight w:val="none"/>
          <w:lang w:eastAsia="zh-CN"/>
        </w:rPr>
        <w:t>常住</w:t>
      </w:r>
      <w:r>
        <w:rPr>
          <w:rFonts w:ascii="黑体" w:hAnsi="黑体" w:eastAsia="黑体" w:cs="仿宋"/>
          <w:kern w:val="0"/>
          <w:sz w:val="24"/>
          <w:szCs w:val="28"/>
          <w:highlight w:val="none"/>
        </w:rPr>
        <w:t>人口</w:t>
      </w:r>
    </w:p>
    <w:tbl>
      <w:tblPr>
        <w:tblStyle w:val="6"/>
        <w:tblpPr w:leftFromText="180" w:rightFromText="180" w:vertAnchor="text" w:horzAnchor="page" w:tblpXSpec="center" w:tblpY="182"/>
        <w:tblOverlap w:val="never"/>
        <w:tblW w:w="674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7"/>
        <w:gridCol w:w="3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3587" w:type="dxa"/>
            <w:vMerge w:val="restart"/>
            <w:tcBorders>
              <w:top w:val="single" w:color="000000" w:sz="12" w:space="0"/>
              <w:left w:val="nil"/>
              <w:bottom w:val="single" w:color="000000" w:sz="2"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地区</w:t>
            </w:r>
          </w:p>
        </w:tc>
        <w:tc>
          <w:tcPr>
            <w:tcW w:w="3156" w:type="dxa"/>
            <w:vMerge w:val="restart"/>
            <w:tcBorders>
              <w:top w:val="single" w:color="000000" w:sz="12" w:space="0"/>
              <w:left w:val="single" w:color="000000" w:sz="4" w:space="0"/>
              <w:bottom w:val="single" w:color="000000" w:sz="2" w:space="0"/>
              <w:right w:val="nil"/>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人口数（人）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3587" w:type="dxa"/>
            <w:vMerge w:val="continue"/>
            <w:tcBorders>
              <w:top w:val="single" w:color="000000" w:sz="2" w:space="0"/>
              <w:left w:val="nil"/>
              <w:bottom w:val="single" w:color="000000" w:sz="2" w:space="0"/>
              <w:right w:val="single" w:color="000000" w:sz="4" w:space="0"/>
            </w:tcBorders>
            <w:vAlign w:val="center"/>
          </w:tcPr>
          <w:p>
            <w:pPr>
              <w:jc w:val="center"/>
              <w:rPr>
                <w:rFonts w:hint="eastAsia" w:ascii="宋体" w:hAnsi="宋体" w:eastAsia="宋体" w:cs="宋体"/>
                <w:i w:val="0"/>
                <w:color w:val="000000"/>
                <w:sz w:val="24"/>
                <w:szCs w:val="24"/>
                <w:highlight w:val="none"/>
                <w:u w:val="none"/>
              </w:rPr>
            </w:pPr>
          </w:p>
        </w:tc>
        <w:tc>
          <w:tcPr>
            <w:tcW w:w="3156" w:type="dxa"/>
            <w:vMerge w:val="continue"/>
            <w:tcBorders>
              <w:top w:val="single" w:color="000000" w:sz="2" w:space="0"/>
              <w:left w:val="single" w:color="000000" w:sz="4" w:space="0"/>
              <w:bottom w:val="single" w:color="000000" w:sz="2" w:space="0"/>
              <w:right w:val="nil"/>
            </w:tcBorders>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single" w:color="000000" w:sz="2" w:space="0"/>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highlight w:val="none"/>
                <w:u w:val="none"/>
              </w:rPr>
            </w:pPr>
            <w:r>
              <w:rPr>
                <w:rFonts w:hint="eastAsia" w:ascii="宋体" w:hAnsi="宋体" w:eastAsia="宋体" w:cs="宋体"/>
                <w:b/>
                <w:i w:val="0"/>
                <w:color w:val="000000"/>
                <w:kern w:val="0"/>
                <w:sz w:val="24"/>
                <w:szCs w:val="24"/>
                <w:highlight w:val="none"/>
                <w:u w:val="none"/>
                <w:lang w:val="en-US" w:eastAsia="zh-CN" w:bidi="ar"/>
              </w:rPr>
              <w:t>全区</w:t>
            </w:r>
          </w:p>
        </w:tc>
        <w:tc>
          <w:tcPr>
            <w:tcW w:w="3156" w:type="dxa"/>
            <w:tcBorders>
              <w:top w:val="single" w:color="000000" w:sz="2" w:space="0"/>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b/>
                <w:bCs/>
                <w:i w:val="0"/>
                <w:color w:val="000000"/>
                <w:sz w:val="24"/>
                <w:szCs w:val="24"/>
                <w:highlight w:val="none"/>
                <w:u w:val="none"/>
                <w:lang w:val="en-US" w:eastAsia="zh-CN"/>
              </w:rPr>
              <w:t>441040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泉河街道</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78632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龙山街道</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74596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怀柔地区</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雁栖地区</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38483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庙城地区</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40883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北房镇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33712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杨宋镇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31270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桥梓镇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25076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怀北镇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22487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汤河口镇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渤海镇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12702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九渡河镇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12533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琉璃庙镇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宝山镇</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长哨营满族乡</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nil"/>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喇叭沟门满族乡</w:t>
            </w:r>
          </w:p>
        </w:tc>
        <w:tc>
          <w:tcPr>
            <w:tcW w:w="3156" w:type="dxa"/>
            <w:tcBorders>
              <w:top w:val="nil"/>
              <w:left w:val="single" w:color="000000" w:sz="4" w:space="0"/>
              <w:bottom w:val="nil"/>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 w:hRule="atLeast"/>
          <w:jc w:val="center"/>
        </w:trPr>
        <w:tc>
          <w:tcPr>
            <w:tcW w:w="3587" w:type="dxa"/>
            <w:tcBorders>
              <w:top w:val="nil"/>
              <w:left w:val="nil"/>
              <w:bottom w:val="single" w:color="000000" w:sz="12" w:space="0"/>
              <w:right w:val="single" w:color="000000" w:sz="4" w:space="0"/>
            </w:tcBorders>
            <w:vAlign w:val="center"/>
          </w:tcPr>
          <w:p>
            <w:pPr>
              <w:keepNext w:val="0"/>
              <w:keepLines w:val="0"/>
              <w:widowControl/>
              <w:suppressLineNumbers w:val="0"/>
              <w:jc w:val="center"/>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北京雁栖经济开发区</w:t>
            </w:r>
          </w:p>
        </w:tc>
        <w:tc>
          <w:tcPr>
            <w:tcW w:w="3156" w:type="dxa"/>
            <w:tcBorders>
              <w:top w:val="nil"/>
              <w:left w:val="single" w:color="000000" w:sz="4" w:space="0"/>
              <w:bottom w:val="single" w:color="000000" w:sz="12" w:space="0"/>
              <w:right w:val="nil"/>
            </w:tcBorders>
            <w:vAlign w:val="bottom"/>
          </w:tcPr>
          <w:p>
            <w:pPr>
              <w:keepNext w:val="0"/>
              <w:keepLines w:val="0"/>
              <w:widowControl/>
              <w:suppressLineNumbers w:val="0"/>
              <w:jc w:val="right"/>
              <w:textAlignment w:val="center"/>
              <w:rPr>
                <w:rFonts w:hint="eastAsia" w:ascii="宋体" w:hAnsi="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3261</w:t>
            </w:r>
          </w:p>
        </w:tc>
      </w:tr>
    </w:tbl>
    <w:p>
      <w:pPr>
        <w:widowControl/>
        <w:spacing w:line="375" w:lineRule="atLeast"/>
        <w:jc w:val="both"/>
        <w:rPr>
          <w:rFonts w:hint="eastAsia" w:ascii="仿宋_GB2312" w:hAnsi="仿宋" w:eastAsia="仿宋_GB2312" w:cs="仿宋"/>
          <w:bCs/>
          <w:kern w:val="0"/>
          <w:sz w:val="24"/>
          <w:szCs w:val="30"/>
          <w:highlight w:val="none"/>
        </w:rPr>
      </w:pP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highlight w:val="none"/>
          <w:lang w:eastAsia="zh-CN"/>
        </w:rPr>
      </w:pPr>
    </w:p>
    <w:p>
      <w:pPr>
        <w:keepNext w:val="0"/>
        <w:keepLines w:val="0"/>
        <w:pageBreakBefore w:val="0"/>
        <w:widowControl/>
        <w:kinsoku/>
        <w:wordWrap/>
        <w:overflowPunct/>
        <w:topLinePunct w:val="0"/>
        <w:autoSpaceDE/>
        <w:autoSpaceDN/>
        <w:bidi w:val="0"/>
        <w:adjustRightInd/>
        <w:snapToGrid/>
        <w:spacing w:line="540" w:lineRule="exact"/>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四、性别构成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1"/>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lang w:val="en-US" w:eastAsia="zh-CN"/>
        </w:rPr>
        <w:t>全区常住人口中，男性人口为235006人，占53.3%；女性人口为206034人，占46.7%。常住人口性别比（以女性为100，男性对女性的比例）为</w:t>
      </w:r>
      <w:r>
        <w:rPr>
          <w:rFonts w:hint="eastAsia" w:ascii="仿宋_GB2312" w:hAnsi="仿宋_GB2312" w:eastAsia="仿宋_GB2312" w:cs="仿宋_GB2312"/>
          <w:sz w:val="32"/>
          <w:szCs w:val="40"/>
          <w:highlight w:val="none"/>
          <w:lang w:val="en-US" w:eastAsia="zh-CN"/>
        </w:rPr>
        <w:t>114.1,与2010年第六次全国人口普查相比提高2.2个百分点。</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firstLineChars="200"/>
        <w:jc w:val="both"/>
        <w:textAlignment w:val="auto"/>
        <w:outlineLvl w:val="9"/>
        <w:rPr>
          <w:rFonts w:hint="eastAsia" w:ascii="黑体" w:hAnsi="黑体" w:eastAsia="黑体" w:cs="黑体"/>
          <w:color w:val="auto"/>
          <w:kern w:val="0"/>
          <w:sz w:val="32"/>
          <w:szCs w:val="22"/>
          <w:highlight w:val="none"/>
          <w:lang w:val="en-US" w:eastAsia="zh-CN"/>
        </w:rPr>
      </w:pPr>
      <w:r>
        <w:rPr>
          <w:rFonts w:hint="eastAsia" w:ascii="黑体" w:hAnsi="黑体" w:eastAsia="黑体" w:cs="黑体"/>
          <w:color w:val="auto"/>
          <w:kern w:val="0"/>
          <w:sz w:val="32"/>
          <w:szCs w:val="22"/>
          <w:highlight w:val="none"/>
          <w:lang w:val="en-US" w:eastAsia="zh-CN"/>
        </w:rPr>
        <w:t>五、年龄构成</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全区常住人口中，0-14岁人口为</w:t>
      </w:r>
      <w:r>
        <w:rPr>
          <w:rFonts w:hint="eastAsia" w:ascii="仿宋_GB2312" w:hAnsi="宋体" w:eastAsia="仿宋_GB2312" w:cs="Times New Roman"/>
          <w:spacing w:val="8"/>
          <w:sz w:val="32"/>
          <w:szCs w:val="32"/>
          <w:highlight w:val="none"/>
          <w:lang w:val="en-US" w:eastAsia="zh-CN"/>
        </w:rPr>
        <w:t>51932</w:t>
      </w:r>
      <w:r>
        <w:rPr>
          <w:rFonts w:hint="eastAsia" w:ascii="仿宋_GB2312" w:hAnsi="仿宋_GB2312" w:eastAsia="仿宋_GB2312" w:cs="仿宋_GB2312"/>
          <w:sz w:val="32"/>
          <w:szCs w:val="40"/>
          <w:highlight w:val="none"/>
          <w:lang w:val="en-US" w:eastAsia="zh-CN"/>
        </w:rPr>
        <w:t>人，占11.8%；15-59岁人口为</w:t>
      </w:r>
      <w:r>
        <w:rPr>
          <w:rFonts w:hint="eastAsia" w:ascii="仿宋_GB2312" w:hAnsi="宋体" w:eastAsia="仿宋_GB2312" w:cs="Times New Roman"/>
          <w:spacing w:val="8"/>
          <w:sz w:val="32"/>
          <w:szCs w:val="32"/>
          <w:highlight w:val="none"/>
          <w:lang w:val="en-US" w:eastAsia="zh-CN"/>
        </w:rPr>
        <w:t>302892</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cs="Times New Roman"/>
          <w:spacing w:val="8"/>
          <w:sz w:val="32"/>
          <w:szCs w:val="32"/>
          <w:highlight w:val="none"/>
          <w:lang w:val="en-US" w:eastAsia="zh-CN"/>
        </w:rPr>
        <w:t>68.7</w:t>
      </w:r>
      <w:r>
        <w:rPr>
          <w:rFonts w:hint="eastAsia" w:ascii="仿宋_GB2312" w:hAnsi="仿宋_GB2312" w:eastAsia="仿宋_GB2312" w:cs="仿宋_GB2312"/>
          <w:sz w:val="32"/>
          <w:szCs w:val="40"/>
          <w:highlight w:val="none"/>
          <w:lang w:val="en-US" w:eastAsia="zh-CN"/>
        </w:rPr>
        <w:t>%；60岁及以上人口为</w:t>
      </w:r>
      <w:r>
        <w:rPr>
          <w:rFonts w:hint="eastAsia" w:ascii="仿宋_GB2312" w:hAnsi="宋体" w:eastAsia="仿宋_GB2312" w:cs="Times New Roman"/>
          <w:spacing w:val="8"/>
          <w:sz w:val="32"/>
          <w:szCs w:val="32"/>
          <w:highlight w:val="none"/>
          <w:lang w:val="en-US" w:eastAsia="zh-CN"/>
        </w:rPr>
        <w:t>86216</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cs="Times New Roman"/>
          <w:spacing w:val="8"/>
          <w:sz w:val="32"/>
          <w:szCs w:val="32"/>
          <w:highlight w:val="none"/>
          <w:lang w:val="en-US" w:eastAsia="zh-CN"/>
        </w:rPr>
        <w:t>19.5</w:t>
      </w:r>
      <w:r>
        <w:rPr>
          <w:rFonts w:hint="eastAsia" w:ascii="仿宋_GB2312" w:hAnsi="仿宋_GB2312" w:eastAsia="仿宋_GB2312" w:cs="仿宋_GB2312"/>
          <w:sz w:val="32"/>
          <w:szCs w:val="40"/>
          <w:highlight w:val="none"/>
          <w:lang w:val="en-US" w:eastAsia="zh-CN"/>
        </w:rPr>
        <w:t>%，其中65岁及以上人口为56289人，占12.8%。</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outlineLvl w:val="9"/>
        <w:rPr>
          <w:rFonts w:hint="eastAsia"/>
          <w:highlight w:val="none"/>
          <w:lang w:val="en-US" w:eastAsia="zh-CN"/>
        </w:rPr>
      </w:pPr>
      <w:r>
        <w:rPr>
          <w:rFonts w:hint="eastAsia" w:ascii="仿宋_GB2312" w:hAnsi="仿宋_GB2312" w:eastAsia="仿宋_GB2312" w:cs="仿宋_GB2312"/>
          <w:sz w:val="32"/>
          <w:szCs w:val="40"/>
          <w:highlight w:val="none"/>
          <w:lang w:val="en-US" w:eastAsia="zh-CN"/>
        </w:rPr>
        <w:t>与2010年第六次全国人口普查相比，0-14岁人口的比重上升0.3个百分点，15-59岁人口的比重下降7.2个百分点，60岁及以上人口的比重上升6.9个百分点，65岁及以上人口的比重上升4.1个百分点。</w:t>
      </w:r>
    </w:p>
    <w:p>
      <w:pPr>
        <w:keepNext w:val="0"/>
        <w:keepLines w:val="0"/>
        <w:pageBreakBefore w:val="0"/>
        <w:widowControl/>
        <w:numPr>
          <w:ilvl w:val="0"/>
          <w:numId w:val="0"/>
        </w:numPr>
        <w:kinsoku/>
        <w:wordWrap/>
        <w:overflowPunct/>
        <w:topLinePunct w:val="0"/>
        <w:autoSpaceDE/>
        <w:autoSpaceDN/>
        <w:bidi w:val="0"/>
        <w:adjustRightInd/>
        <w:snapToGrid/>
        <w:spacing w:before="313" w:beforeLines="100" w:line="240" w:lineRule="auto"/>
        <w:ind w:firstLine="2520" w:firstLineChars="1050"/>
        <w:jc w:val="both"/>
        <w:textAlignment w:val="auto"/>
        <w:rPr>
          <w:rFonts w:hint="default" w:ascii="仿宋" w:hAnsi="仿宋" w:eastAsia="仿宋" w:cs="仿宋"/>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表2    全区常住人口年龄构成</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kern w:val="0"/>
          <w:sz w:val="32"/>
          <w:szCs w:val="22"/>
          <w:highlight w:val="none"/>
          <w:lang w:val="en-US" w:eastAsia="zh-CN"/>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1"/>
          <w:szCs w:val="21"/>
          <w:highlight w:val="none"/>
          <w:lang w:val="en-US" w:eastAsia="zh-CN"/>
        </w:rPr>
        <w:t>单位：人、%</w:t>
      </w:r>
    </w:p>
    <w:tbl>
      <w:tblPr>
        <w:tblStyle w:val="6"/>
        <w:tblW w:w="7401" w:type="dxa"/>
        <w:jc w:val="center"/>
        <w:tblInd w:w="0" w:type="dxa"/>
        <w:tblLayout w:type="fixed"/>
        <w:tblCellMar>
          <w:top w:w="0" w:type="dxa"/>
          <w:left w:w="0" w:type="dxa"/>
          <w:bottom w:w="0" w:type="dxa"/>
          <w:right w:w="0" w:type="dxa"/>
        </w:tblCellMar>
      </w:tblPr>
      <w:tblGrid>
        <w:gridCol w:w="2298"/>
        <w:gridCol w:w="1574"/>
        <w:gridCol w:w="1821"/>
        <w:gridCol w:w="1708"/>
      </w:tblGrid>
      <w:tr>
        <w:tblPrEx>
          <w:tblLayout w:type="fixed"/>
          <w:tblCellMar>
            <w:top w:w="0" w:type="dxa"/>
            <w:left w:w="0" w:type="dxa"/>
            <w:bottom w:w="0" w:type="dxa"/>
            <w:right w:w="0" w:type="dxa"/>
          </w:tblCellMar>
        </w:tblPrEx>
        <w:trPr>
          <w:trHeight w:val="283" w:hRule="atLeast"/>
          <w:jc w:val="center"/>
        </w:trPr>
        <w:tc>
          <w:tcPr>
            <w:tcW w:w="2298" w:type="dxa"/>
            <w:vMerge w:val="restart"/>
            <w:tcBorders>
              <w:top w:val="single" w:color="000000" w:sz="12" w:space="0"/>
              <w:left w:val="nil"/>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rPr>
            </w:pPr>
            <w:r>
              <w:rPr>
                <w:rFonts w:hint="eastAsia" w:ascii="宋体" w:hAnsi="宋体" w:eastAsia="宋体" w:cs="宋体"/>
                <w:i w:val="0"/>
                <w:color w:val="000000"/>
                <w:kern w:val="0"/>
                <w:sz w:val="24"/>
                <w:szCs w:val="24"/>
                <w:u w:val="none"/>
                <w:lang w:val="en-US" w:eastAsia="zh-CN" w:bidi="ar"/>
              </w:rPr>
              <w:t>年龄</w:t>
            </w:r>
          </w:p>
        </w:tc>
        <w:tc>
          <w:tcPr>
            <w:tcW w:w="1574" w:type="dxa"/>
            <w:vMerge w:val="restart"/>
            <w:tcBorders>
              <w:top w:val="single" w:color="000000" w:sz="12"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人口数</w:t>
            </w:r>
          </w:p>
        </w:tc>
        <w:tc>
          <w:tcPr>
            <w:tcW w:w="3529" w:type="dxa"/>
            <w:gridSpan w:val="2"/>
            <w:tcBorders>
              <w:top w:val="single" w:color="000000" w:sz="12" w:space="0"/>
              <w:left w:val="single" w:color="000000" w:sz="4" w:space="0"/>
              <w:bottom w:val="single" w:color="auto" w:sz="4" w:space="0"/>
              <w:right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比重</w:t>
            </w:r>
          </w:p>
        </w:tc>
      </w:tr>
      <w:tr>
        <w:tblPrEx>
          <w:tblLayout w:type="fixed"/>
          <w:tblCellMar>
            <w:top w:w="0" w:type="dxa"/>
            <w:left w:w="0" w:type="dxa"/>
            <w:bottom w:w="0" w:type="dxa"/>
            <w:right w:w="0" w:type="dxa"/>
          </w:tblCellMar>
        </w:tblPrEx>
        <w:trPr>
          <w:trHeight w:val="283" w:hRule="atLeast"/>
          <w:jc w:val="center"/>
        </w:trPr>
        <w:tc>
          <w:tcPr>
            <w:tcW w:w="2298"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kern w:val="2"/>
                <w:sz w:val="24"/>
                <w:szCs w:val="24"/>
                <w:highlight w:val="none"/>
                <w:u w:val="none"/>
                <w:lang w:val="en-US" w:eastAsia="zh-CN" w:bidi="ar-SA"/>
              </w:rPr>
            </w:pPr>
          </w:p>
        </w:tc>
        <w:tc>
          <w:tcPr>
            <w:tcW w:w="157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i w:val="0"/>
                <w:color w:val="000000"/>
                <w:kern w:val="2"/>
                <w:sz w:val="24"/>
                <w:szCs w:val="24"/>
                <w:highlight w:val="none"/>
                <w:u w:val="none"/>
                <w:lang w:val="en-US" w:eastAsia="zh-CN" w:bidi="ar-SA"/>
              </w:rPr>
            </w:pPr>
          </w:p>
        </w:tc>
        <w:tc>
          <w:tcPr>
            <w:tcW w:w="1821" w:type="dxa"/>
            <w:tcBorders>
              <w:top w:val="single" w:color="auto" w:sz="4" w:space="0"/>
              <w:left w:val="single" w:color="000000" w:sz="4" w:space="0"/>
              <w:bottom w:val="single" w:color="auto" w:sz="4" w:space="0"/>
              <w:right w:val="single" w:color="auto" w:sz="4" w:space="0"/>
            </w:tcBorders>
            <w:tcMar>
              <w:top w:w="15" w:type="dxa"/>
              <w:left w:w="15" w:type="dxa"/>
              <w:right w:w="15" w:type="dxa"/>
            </w:tcMar>
            <w:vAlign w:val="center"/>
          </w:tcPr>
          <w:p>
            <w:pPr>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2020年</w:t>
            </w:r>
          </w:p>
        </w:tc>
        <w:tc>
          <w:tcPr>
            <w:tcW w:w="1708" w:type="dxa"/>
            <w:tcBorders>
              <w:top w:val="single" w:color="auto" w:sz="4" w:space="0"/>
              <w:left w:val="single" w:color="auto" w:sz="4" w:space="0"/>
              <w:bottom w:val="single" w:color="auto" w:sz="4" w:space="0"/>
              <w:right w:val="nil"/>
            </w:tcBorders>
            <w:tcMar>
              <w:top w:w="15" w:type="dxa"/>
              <w:left w:w="15" w:type="dxa"/>
              <w:right w:w="15" w:type="dxa"/>
            </w:tcMar>
            <w:vAlign w:val="center"/>
          </w:tcPr>
          <w:p>
            <w:pPr>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2010年</w:t>
            </w:r>
          </w:p>
        </w:tc>
      </w:tr>
      <w:tr>
        <w:tblPrEx>
          <w:tblLayout w:type="fixed"/>
          <w:tblCellMar>
            <w:top w:w="0" w:type="dxa"/>
            <w:left w:w="0" w:type="dxa"/>
            <w:bottom w:w="0" w:type="dxa"/>
            <w:right w:w="0" w:type="dxa"/>
          </w:tblCellMar>
        </w:tblPrEx>
        <w:trPr>
          <w:trHeight w:val="283" w:hRule="atLeast"/>
          <w:jc w:val="center"/>
        </w:trPr>
        <w:tc>
          <w:tcPr>
            <w:tcW w:w="2298" w:type="dxa"/>
            <w:tcBorders>
              <w:top w:val="single" w:color="000000" w:sz="4" w:space="0"/>
              <w:left w:val="nil"/>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000000"/>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总计</w:t>
            </w:r>
          </w:p>
        </w:tc>
        <w:tc>
          <w:tcPr>
            <w:tcW w:w="157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000000"/>
                <w:kern w:val="2"/>
                <w:sz w:val="24"/>
                <w:szCs w:val="24"/>
                <w:highlight w:val="none"/>
                <w:u w:val="none"/>
                <w:lang w:val="en-US" w:eastAsia="zh-CN" w:bidi="ar-SA"/>
              </w:rPr>
            </w:pPr>
            <w:r>
              <w:rPr>
                <w:rFonts w:hint="eastAsia" w:ascii="宋体" w:hAnsi="宋体" w:eastAsia="宋体" w:cs="宋体"/>
                <w:b/>
                <w:bCs/>
                <w:i w:val="0"/>
                <w:color w:val="000000"/>
                <w:kern w:val="2"/>
                <w:sz w:val="24"/>
                <w:szCs w:val="24"/>
                <w:highlight w:val="none"/>
                <w:u w:val="none"/>
                <w:lang w:val="en-US" w:eastAsia="zh-CN" w:bidi="ar-SA"/>
              </w:rPr>
              <w:t>441040</w:t>
            </w:r>
          </w:p>
        </w:tc>
        <w:tc>
          <w:tcPr>
            <w:tcW w:w="1821" w:type="dxa"/>
            <w:tcBorders>
              <w:top w:val="single" w:color="auto" w:sz="4" w:space="0"/>
              <w:left w:val="single" w:color="000000" w:sz="4" w:space="0"/>
              <w:bottom w:val="nil"/>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i w:val="0"/>
                <w:color w:val="000000"/>
                <w:kern w:val="2"/>
                <w:sz w:val="24"/>
                <w:szCs w:val="24"/>
                <w:highlight w:val="none"/>
                <w:u w:val="none"/>
                <w:lang w:val="en-US" w:eastAsia="zh-CN" w:bidi="ar-SA"/>
              </w:rPr>
            </w:pPr>
            <w:r>
              <w:rPr>
                <w:rFonts w:hint="eastAsia" w:ascii="宋体" w:hAnsi="宋体" w:eastAsia="宋体" w:cs="宋体"/>
                <w:b/>
                <w:bCs/>
                <w:i w:val="0"/>
                <w:color w:val="000000"/>
                <w:kern w:val="2"/>
                <w:sz w:val="24"/>
                <w:szCs w:val="24"/>
                <w:highlight w:val="none"/>
                <w:u w:val="none"/>
                <w:lang w:val="en-US" w:eastAsia="zh-CN" w:bidi="ar-SA"/>
              </w:rPr>
              <w:t>100.0</w:t>
            </w:r>
          </w:p>
        </w:tc>
        <w:tc>
          <w:tcPr>
            <w:tcW w:w="1708" w:type="dxa"/>
            <w:tcBorders>
              <w:top w:val="single" w:color="auto" w:sz="4" w:space="0"/>
              <w:left w:val="single" w:color="auto" w:sz="4" w:space="0"/>
              <w:bottom w:val="nil"/>
              <w:right w:val="nil"/>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100.0</w:t>
            </w:r>
          </w:p>
        </w:tc>
      </w:tr>
      <w:tr>
        <w:tblPrEx>
          <w:tblLayout w:type="fixed"/>
          <w:tblCellMar>
            <w:top w:w="0" w:type="dxa"/>
            <w:left w:w="0" w:type="dxa"/>
            <w:bottom w:w="0" w:type="dxa"/>
            <w:right w:w="0" w:type="dxa"/>
          </w:tblCellMar>
        </w:tblPrEx>
        <w:trPr>
          <w:trHeight w:val="283" w:hRule="atLeast"/>
          <w:jc w:val="center"/>
        </w:trPr>
        <w:tc>
          <w:tcPr>
            <w:tcW w:w="2298" w:type="dxa"/>
            <w:tcBorders>
              <w:top w:val="nil"/>
              <w:left w:val="nil"/>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0-14岁</w:t>
            </w:r>
          </w:p>
        </w:tc>
        <w:tc>
          <w:tcPr>
            <w:tcW w:w="1574" w:type="dxa"/>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51932</w:t>
            </w:r>
          </w:p>
        </w:tc>
        <w:tc>
          <w:tcPr>
            <w:tcW w:w="1821" w:type="dxa"/>
            <w:tcBorders>
              <w:top w:val="nil"/>
              <w:left w:val="single" w:color="000000" w:sz="4" w:space="0"/>
              <w:bottom w:val="nil"/>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11.8</w:t>
            </w:r>
          </w:p>
        </w:tc>
        <w:tc>
          <w:tcPr>
            <w:tcW w:w="1708" w:type="dxa"/>
            <w:tcBorders>
              <w:top w:val="nil"/>
              <w:left w:val="single" w:color="auto" w:sz="4" w:space="0"/>
              <w:bottom w:val="nil"/>
              <w:right w:val="nil"/>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11.5</w:t>
            </w:r>
          </w:p>
        </w:tc>
      </w:tr>
      <w:tr>
        <w:tblPrEx>
          <w:tblLayout w:type="fixed"/>
          <w:tblCellMar>
            <w:top w:w="0" w:type="dxa"/>
            <w:left w:w="0" w:type="dxa"/>
            <w:bottom w:w="0" w:type="dxa"/>
            <w:right w:w="0" w:type="dxa"/>
          </w:tblCellMar>
        </w:tblPrEx>
        <w:trPr>
          <w:trHeight w:val="283" w:hRule="atLeast"/>
          <w:jc w:val="center"/>
        </w:trPr>
        <w:tc>
          <w:tcPr>
            <w:tcW w:w="2298" w:type="dxa"/>
            <w:tcBorders>
              <w:top w:val="nil"/>
              <w:left w:val="nil"/>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15-59岁</w:t>
            </w:r>
          </w:p>
        </w:tc>
        <w:tc>
          <w:tcPr>
            <w:tcW w:w="1574" w:type="dxa"/>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302892</w:t>
            </w:r>
          </w:p>
        </w:tc>
        <w:tc>
          <w:tcPr>
            <w:tcW w:w="1821" w:type="dxa"/>
            <w:tcBorders>
              <w:top w:val="nil"/>
              <w:left w:val="single" w:color="000000" w:sz="4" w:space="0"/>
              <w:bottom w:val="nil"/>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68.7</w:t>
            </w:r>
          </w:p>
        </w:tc>
        <w:tc>
          <w:tcPr>
            <w:tcW w:w="1708" w:type="dxa"/>
            <w:tcBorders>
              <w:top w:val="nil"/>
              <w:left w:val="single" w:color="auto" w:sz="4" w:space="0"/>
              <w:bottom w:val="nil"/>
              <w:right w:val="nil"/>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75.9</w:t>
            </w:r>
          </w:p>
        </w:tc>
      </w:tr>
      <w:tr>
        <w:tblPrEx>
          <w:tblLayout w:type="fixed"/>
          <w:tblCellMar>
            <w:top w:w="0" w:type="dxa"/>
            <w:left w:w="0" w:type="dxa"/>
            <w:bottom w:w="0" w:type="dxa"/>
            <w:right w:w="0" w:type="dxa"/>
          </w:tblCellMar>
        </w:tblPrEx>
        <w:trPr>
          <w:trHeight w:val="283" w:hRule="atLeast"/>
          <w:jc w:val="center"/>
        </w:trPr>
        <w:tc>
          <w:tcPr>
            <w:tcW w:w="2298" w:type="dxa"/>
            <w:tcBorders>
              <w:top w:val="nil"/>
              <w:left w:val="nil"/>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60岁及以上</w:t>
            </w:r>
          </w:p>
        </w:tc>
        <w:tc>
          <w:tcPr>
            <w:tcW w:w="1574" w:type="dxa"/>
            <w:tcBorders>
              <w:top w:val="nil"/>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86216</w:t>
            </w:r>
          </w:p>
        </w:tc>
        <w:tc>
          <w:tcPr>
            <w:tcW w:w="1821" w:type="dxa"/>
            <w:tcBorders>
              <w:top w:val="nil"/>
              <w:left w:val="single" w:color="000000" w:sz="4" w:space="0"/>
              <w:bottom w:val="nil"/>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19.5</w:t>
            </w:r>
          </w:p>
        </w:tc>
        <w:tc>
          <w:tcPr>
            <w:tcW w:w="1708" w:type="dxa"/>
            <w:tcBorders>
              <w:top w:val="nil"/>
              <w:left w:val="single" w:color="auto" w:sz="4" w:space="0"/>
              <w:bottom w:val="nil"/>
              <w:right w:val="nil"/>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12.6</w:t>
            </w:r>
          </w:p>
        </w:tc>
      </w:tr>
      <w:tr>
        <w:tblPrEx>
          <w:tblLayout w:type="fixed"/>
          <w:tblCellMar>
            <w:top w:w="0" w:type="dxa"/>
            <w:left w:w="0" w:type="dxa"/>
            <w:bottom w:w="0" w:type="dxa"/>
            <w:right w:w="0" w:type="dxa"/>
          </w:tblCellMar>
        </w:tblPrEx>
        <w:trPr>
          <w:trHeight w:val="283" w:hRule="atLeast"/>
          <w:jc w:val="center"/>
        </w:trPr>
        <w:tc>
          <w:tcPr>
            <w:tcW w:w="2298" w:type="dxa"/>
            <w:tcBorders>
              <w:top w:val="nil"/>
              <w:left w:val="nil"/>
              <w:bottom w:val="single" w:color="auto" w:sz="12"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其中：65岁及以上</w:t>
            </w:r>
          </w:p>
        </w:tc>
        <w:tc>
          <w:tcPr>
            <w:tcW w:w="1574" w:type="dxa"/>
            <w:tcBorders>
              <w:top w:val="nil"/>
              <w:left w:val="single" w:color="000000" w:sz="4" w:space="0"/>
              <w:bottom w:val="single" w:color="auto" w:sz="12"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56289</w:t>
            </w:r>
          </w:p>
        </w:tc>
        <w:tc>
          <w:tcPr>
            <w:tcW w:w="1821" w:type="dxa"/>
            <w:tcBorders>
              <w:top w:val="nil"/>
              <w:left w:val="single" w:color="000000" w:sz="4" w:space="0"/>
              <w:bottom w:val="single" w:color="auto" w:sz="12" w:space="0"/>
              <w:right w:val="single" w:color="auto" w:sz="4" w:space="0"/>
            </w:tcBorders>
            <w:tcMar>
              <w:top w:w="15" w:type="dxa"/>
              <w:left w:w="15" w:type="dxa"/>
              <w:right w:w="15" w:type="dxa"/>
            </w:tcMar>
            <w:vAlign w:val="center"/>
          </w:tcPr>
          <w:p>
            <w:pPr>
              <w:jc w:val="righ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12.8</w:t>
            </w:r>
          </w:p>
        </w:tc>
        <w:tc>
          <w:tcPr>
            <w:tcW w:w="1708" w:type="dxa"/>
            <w:tcBorders>
              <w:top w:val="nil"/>
              <w:left w:val="single" w:color="auto" w:sz="4" w:space="0"/>
              <w:bottom w:val="single" w:color="auto" w:sz="12" w:space="0"/>
              <w:right w:val="nil"/>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8.7</w:t>
            </w:r>
          </w:p>
        </w:tc>
      </w:tr>
    </w:tbl>
    <w:p>
      <w:pPr>
        <w:keepNext w:val="0"/>
        <w:keepLines w:val="0"/>
        <w:pageBreakBefore w:val="0"/>
        <w:kinsoku/>
        <w:wordWrap/>
        <w:overflowPunct/>
        <w:topLinePunct w:val="0"/>
        <w:autoSpaceDE/>
        <w:autoSpaceDN/>
        <w:bidi w:val="0"/>
        <w:adjustRightInd/>
        <w:snapToGrid/>
        <w:spacing w:beforeLines="0" w:line="54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、受教育</w:t>
      </w:r>
      <w:r>
        <w:rPr>
          <w:rFonts w:hint="eastAsia" w:ascii="黑体" w:hAnsi="黑体" w:eastAsia="黑体" w:cs="黑体"/>
          <w:sz w:val="32"/>
          <w:szCs w:val="32"/>
          <w:highlight w:val="none"/>
          <w:lang w:eastAsia="zh-CN"/>
        </w:rPr>
        <w:t>情况</w:t>
      </w:r>
    </w:p>
    <w:p>
      <w:pPr>
        <w:keepNext w:val="0"/>
        <w:keepLines w:val="0"/>
        <w:pageBreakBefore w:val="0"/>
        <w:kinsoku/>
        <w:wordWrap/>
        <w:overflowPunct/>
        <w:topLinePunct w:val="0"/>
        <w:autoSpaceDE/>
        <w:autoSpaceDN/>
        <w:bidi w:val="0"/>
        <w:adjustRightInd/>
        <w:snapToGrid/>
        <w:spacing w:beforeLines="0" w:line="54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全区常住</w:t>
      </w:r>
      <w:r>
        <w:rPr>
          <w:rFonts w:hint="eastAsia" w:ascii="仿宋_GB2312" w:hAnsi="仿宋" w:eastAsia="仿宋_GB2312" w:cs="仿宋_GB2312"/>
          <w:sz w:val="32"/>
          <w:szCs w:val="32"/>
          <w:highlight w:val="none"/>
        </w:rPr>
        <w:t>人口中，</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大学（指大专及以上）文化程度的人口为</w:t>
      </w:r>
      <w:r>
        <w:rPr>
          <w:rFonts w:hint="eastAsia" w:ascii="仿宋_GB2312" w:hAnsi="宋体" w:eastAsia="仿宋_GB2312" w:cs="Times New Roman"/>
          <w:spacing w:val="8"/>
          <w:sz w:val="32"/>
          <w:szCs w:val="32"/>
          <w:highlight w:val="none"/>
          <w:lang w:val="en-US" w:eastAsia="zh-CN"/>
        </w:rPr>
        <w:t>113657</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高中（含中专）文化程度的人口为</w:t>
      </w:r>
      <w:r>
        <w:rPr>
          <w:rFonts w:hint="eastAsia" w:ascii="仿宋_GB2312" w:hAnsi="宋体" w:eastAsia="仿宋_GB2312" w:cs="Times New Roman"/>
          <w:spacing w:val="8"/>
          <w:sz w:val="32"/>
          <w:szCs w:val="32"/>
          <w:highlight w:val="none"/>
          <w:lang w:val="en-US" w:eastAsia="zh-CN"/>
        </w:rPr>
        <w:t>82533</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初中文化程度的人口为</w:t>
      </w:r>
      <w:r>
        <w:rPr>
          <w:rFonts w:hint="eastAsia" w:ascii="仿宋_GB2312" w:hAnsi="宋体" w:eastAsia="仿宋_GB2312" w:cs="Times New Roman"/>
          <w:spacing w:val="8"/>
          <w:sz w:val="32"/>
          <w:szCs w:val="32"/>
          <w:highlight w:val="none"/>
          <w:lang w:val="en-US" w:eastAsia="zh-CN"/>
        </w:rPr>
        <w:t>145793</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小学文化程度的人口为</w:t>
      </w:r>
      <w:r>
        <w:rPr>
          <w:rFonts w:hint="eastAsia" w:ascii="仿宋_GB2312" w:hAnsi="宋体" w:eastAsia="仿宋_GB2312" w:cs="Times New Roman"/>
          <w:spacing w:val="8"/>
          <w:sz w:val="32"/>
          <w:szCs w:val="32"/>
          <w:highlight w:val="none"/>
          <w:lang w:val="en-US" w:eastAsia="zh-CN"/>
        </w:rPr>
        <w:t>63871</w:t>
      </w:r>
      <w:r>
        <w:rPr>
          <w:rFonts w:hint="eastAsia" w:ascii="仿宋_GB2312" w:hAnsi="仿宋" w:eastAsia="仿宋_GB2312" w:cs="仿宋_GB2312"/>
          <w:sz w:val="32"/>
          <w:szCs w:val="32"/>
          <w:highlight w:val="none"/>
        </w:rPr>
        <w:t>人（以上各种受教育程度的人包括各类学校的毕业生、肄业生和在校生）。</w:t>
      </w:r>
    </w:p>
    <w:p>
      <w:pPr>
        <w:keepNext w:val="0"/>
        <w:keepLines w:val="0"/>
        <w:pageBreakBefore w:val="0"/>
        <w:kinsoku/>
        <w:wordWrap/>
        <w:overflowPunct/>
        <w:topLinePunct w:val="0"/>
        <w:autoSpaceDE/>
        <w:autoSpaceDN/>
        <w:bidi w:val="0"/>
        <w:adjustRightInd/>
        <w:snapToGrid/>
        <w:spacing w:beforeLines="0" w:line="540" w:lineRule="exact"/>
        <w:ind w:firstLine="640" w:firstLineChars="200"/>
        <w:textAlignment w:val="auto"/>
        <w:rPr>
          <w:rFonts w:hint="eastAsia" w:ascii="黑体" w:hAnsi="黑体" w:eastAsia="黑体" w:cs="黑体"/>
          <w:sz w:val="32"/>
          <w:szCs w:val="32"/>
          <w:highlight w:val="none"/>
        </w:rPr>
      </w:pPr>
      <w:r>
        <w:rPr>
          <w:rFonts w:hint="eastAsia" w:ascii="仿宋_GB2312" w:hAnsi="仿宋" w:eastAsia="仿宋_GB2312" w:cs="仿宋_GB2312"/>
          <w:sz w:val="32"/>
          <w:szCs w:val="32"/>
          <w:highlight w:val="none"/>
        </w:rPr>
        <w:t>与2010年第六次全国人口普查相比，每10万人中</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大学文化程度的由</w:t>
      </w:r>
      <w:r>
        <w:rPr>
          <w:rFonts w:hint="eastAsia" w:ascii="仿宋_GB2312" w:hAnsi="宋体" w:eastAsia="仿宋_GB2312" w:cs="Times New Roman"/>
          <w:spacing w:val="8"/>
          <w:sz w:val="32"/>
          <w:szCs w:val="32"/>
          <w:highlight w:val="none"/>
          <w:lang w:val="en-US" w:eastAsia="zh-CN"/>
        </w:rPr>
        <w:t>14625</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上升</w:t>
      </w:r>
      <w:r>
        <w:rPr>
          <w:rFonts w:hint="eastAsia" w:ascii="仿宋_GB2312" w:hAnsi="仿宋" w:eastAsia="仿宋_GB2312" w:cs="仿宋_GB2312"/>
          <w:sz w:val="32"/>
          <w:szCs w:val="32"/>
          <w:highlight w:val="none"/>
        </w:rPr>
        <w:t>为</w:t>
      </w:r>
      <w:r>
        <w:rPr>
          <w:rFonts w:hint="eastAsia" w:ascii="仿宋_GB2312" w:hAnsi="宋体" w:eastAsia="仿宋_GB2312" w:cs="Times New Roman"/>
          <w:spacing w:val="8"/>
          <w:sz w:val="32"/>
          <w:szCs w:val="32"/>
          <w:highlight w:val="none"/>
          <w:lang w:val="en-US" w:eastAsia="zh-CN"/>
        </w:rPr>
        <w:t>25770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高中文化程度的由</w:t>
      </w:r>
      <w:r>
        <w:rPr>
          <w:rFonts w:hint="eastAsia" w:ascii="仿宋_GB2312" w:hAnsi="仿宋" w:eastAsia="仿宋_GB2312" w:cs="仿宋_GB2312"/>
          <w:sz w:val="32"/>
          <w:szCs w:val="32"/>
          <w:highlight w:val="none"/>
          <w:lang w:val="en-US" w:eastAsia="zh-CN"/>
        </w:rPr>
        <w:t>22020</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下降</w:t>
      </w:r>
      <w:r>
        <w:rPr>
          <w:rFonts w:hint="eastAsia" w:ascii="仿宋_GB2312" w:hAnsi="仿宋" w:eastAsia="仿宋_GB2312" w:cs="仿宋_GB2312"/>
          <w:sz w:val="32"/>
          <w:szCs w:val="32"/>
          <w:highlight w:val="none"/>
        </w:rPr>
        <w:t>为</w:t>
      </w:r>
      <w:r>
        <w:rPr>
          <w:rFonts w:hint="eastAsia" w:ascii="仿宋_GB2312" w:hAnsi="宋体" w:eastAsia="仿宋_GB2312" w:cs="Times New Roman"/>
          <w:spacing w:val="8"/>
          <w:sz w:val="32"/>
          <w:szCs w:val="32"/>
          <w:highlight w:val="none"/>
          <w:lang w:val="en-US" w:eastAsia="zh-CN"/>
        </w:rPr>
        <w:t>18713</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初中文化程度的由</w:t>
      </w:r>
      <w:r>
        <w:rPr>
          <w:rFonts w:hint="eastAsia" w:ascii="仿宋_GB2312" w:hAnsi="宋体" w:eastAsia="仿宋_GB2312" w:cs="Times New Roman"/>
          <w:spacing w:val="8"/>
          <w:sz w:val="32"/>
          <w:szCs w:val="32"/>
          <w:highlight w:val="none"/>
          <w:lang w:val="en-US" w:eastAsia="zh-CN"/>
        </w:rPr>
        <w:t>38056</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下降</w:t>
      </w:r>
      <w:r>
        <w:rPr>
          <w:rFonts w:hint="eastAsia" w:ascii="仿宋_GB2312" w:hAnsi="仿宋" w:eastAsia="仿宋_GB2312" w:cs="仿宋_GB2312"/>
          <w:sz w:val="32"/>
          <w:szCs w:val="32"/>
          <w:highlight w:val="none"/>
        </w:rPr>
        <w:t>为</w:t>
      </w:r>
      <w:r>
        <w:rPr>
          <w:rFonts w:hint="eastAsia" w:ascii="仿宋_GB2312" w:hAnsi="宋体" w:eastAsia="仿宋_GB2312" w:cs="Times New Roman"/>
          <w:spacing w:val="8"/>
          <w:sz w:val="32"/>
          <w:szCs w:val="32"/>
          <w:highlight w:val="none"/>
          <w:lang w:val="en-US" w:eastAsia="zh-CN"/>
        </w:rPr>
        <w:t>33057</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拥有</w:t>
      </w:r>
      <w:r>
        <w:rPr>
          <w:rFonts w:hint="eastAsia" w:ascii="仿宋_GB2312" w:hAnsi="仿宋" w:eastAsia="仿宋_GB2312" w:cs="仿宋_GB2312"/>
          <w:sz w:val="32"/>
          <w:szCs w:val="32"/>
          <w:highlight w:val="none"/>
        </w:rPr>
        <w:t>小学文化程度的由</w:t>
      </w:r>
      <w:r>
        <w:rPr>
          <w:rFonts w:hint="eastAsia" w:ascii="仿宋_GB2312" w:hAnsi="仿宋" w:eastAsia="仿宋_GB2312" w:cs="仿宋_GB2312"/>
          <w:sz w:val="32"/>
          <w:szCs w:val="32"/>
          <w:highlight w:val="none"/>
          <w:lang w:val="en-US" w:eastAsia="zh-CN"/>
        </w:rPr>
        <w:t>15399人下降</w:t>
      </w:r>
      <w:r>
        <w:rPr>
          <w:rFonts w:hint="eastAsia" w:ascii="仿宋_GB2312" w:hAnsi="仿宋" w:eastAsia="仿宋_GB2312" w:cs="仿宋_GB2312"/>
          <w:sz w:val="32"/>
          <w:szCs w:val="32"/>
          <w:highlight w:val="none"/>
        </w:rPr>
        <w:t>为</w:t>
      </w:r>
      <w:r>
        <w:rPr>
          <w:rFonts w:hint="eastAsia" w:ascii="仿宋_GB2312" w:hAnsi="宋体" w:eastAsia="仿宋_GB2312" w:cs="Times New Roman"/>
          <w:spacing w:val="8"/>
          <w:sz w:val="32"/>
          <w:szCs w:val="32"/>
          <w:highlight w:val="none"/>
          <w:lang w:val="en-US" w:eastAsia="zh-CN"/>
        </w:rPr>
        <w:t>14482</w:t>
      </w:r>
      <w:r>
        <w:rPr>
          <w:rFonts w:hint="eastAsia" w:ascii="仿宋_GB2312" w:hAnsi="仿宋" w:eastAsia="仿宋_GB2312" w:cs="仿宋_GB2312"/>
          <w:sz w:val="32"/>
          <w:szCs w:val="32"/>
          <w:highlight w:val="none"/>
        </w:rPr>
        <w:t>人。</w:t>
      </w:r>
    </w:p>
    <w:p>
      <w:pPr>
        <w:keepNext w:val="0"/>
        <w:keepLines w:val="0"/>
        <w:pageBreakBefore w:val="0"/>
        <w:widowControl/>
        <w:kinsoku/>
        <w:wordWrap/>
        <w:overflowPunct/>
        <w:topLinePunct w:val="0"/>
        <w:autoSpaceDE/>
        <w:autoSpaceDN/>
        <w:bidi w:val="0"/>
        <w:adjustRightInd/>
        <w:snapToGrid/>
        <w:spacing w:before="0" w:beforeLines="0" w:line="540" w:lineRule="exact"/>
        <w:ind w:firstLine="640" w:firstLineChars="200"/>
        <w:jc w:val="left"/>
        <w:textAlignment w:val="auto"/>
        <w:outlineLvl w:val="9"/>
        <w:rPr>
          <w:rFonts w:ascii="黑体" w:hAnsi="黑体" w:eastAsia="黑体" w:cs="仿宋"/>
          <w:kern w:val="0"/>
          <w:sz w:val="24"/>
          <w:szCs w:val="28"/>
          <w:highlight w:val="none"/>
        </w:rPr>
      </w:pPr>
      <w:r>
        <w:rPr>
          <w:rFonts w:hint="eastAsia" w:ascii="仿宋_GB2312" w:hAnsi="仿宋" w:eastAsia="仿宋_GB2312" w:cs="仿宋_GB2312"/>
          <w:sz w:val="32"/>
          <w:szCs w:val="32"/>
          <w:highlight w:val="none"/>
          <w:lang w:val="en-US" w:eastAsia="zh-CN"/>
        </w:rPr>
        <w:t>15岁及以上常住人口的平均受教育年限</w:t>
      </w:r>
      <w:r>
        <w:rPr>
          <w:rFonts w:hint="eastAsia" w:ascii="黑体" w:hAnsi="黑体" w:eastAsia="黑体" w:cs="黑体"/>
          <w:sz w:val="32"/>
          <w:szCs w:val="32"/>
          <w:highlight w:val="none"/>
          <w:vertAlign w:val="superscript"/>
        </w:rPr>
        <w:t>[</w:t>
      </w:r>
      <w:r>
        <w:rPr>
          <w:rFonts w:hint="eastAsia" w:ascii="黑体" w:hAnsi="黑体" w:eastAsia="黑体" w:cs="黑体"/>
          <w:sz w:val="32"/>
          <w:szCs w:val="32"/>
          <w:highlight w:val="none"/>
          <w:vertAlign w:val="superscript"/>
          <w:lang w:val="en-US" w:eastAsia="zh-CN"/>
        </w:rPr>
        <w:t>5</w:t>
      </w:r>
      <w:r>
        <w:rPr>
          <w:rFonts w:ascii="黑体" w:hAnsi="黑体" w:eastAsia="黑体" w:cs="黑体"/>
          <w:sz w:val="32"/>
          <w:szCs w:val="32"/>
          <w:highlight w:val="none"/>
          <w:vertAlign w:val="superscript"/>
        </w:rPr>
        <w:t>]</w:t>
      </w:r>
      <w:r>
        <w:rPr>
          <w:rFonts w:hint="eastAsia" w:ascii="仿宋_GB2312" w:hAnsi="仿宋" w:eastAsia="仿宋_GB2312" w:cs="仿宋_GB2312"/>
          <w:sz w:val="32"/>
          <w:szCs w:val="32"/>
          <w:highlight w:val="none"/>
          <w:lang w:val="en-US" w:eastAsia="zh-CN"/>
        </w:rPr>
        <w:t>为11.1年，</w:t>
      </w:r>
      <w:r>
        <w:rPr>
          <w:rFonts w:hint="eastAsia" w:ascii="仿宋_GB2312" w:hAnsi="仿宋" w:eastAsia="仿宋_GB2312" w:cs="仿宋_GB2312"/>
          <w:sz w:val="32"/>
          <w:szCs w:val="32"/>
          <w:highlight w:val="none"/>
        </w:rPr>
        <w:t>与2010年第六次全国人口普查相比，</w:t>
      </w:r>
      <w:r>
        <w:rPr>
          <w:rFonts w:hint="eastAsia" w:ascii="仿宋_GB2312" w:hAnsi="仿宋" w:eastAsia="仿宋_GB2312" w:cs="仿宋_GB2312"/>
          <w:sz w:val="32"/>
          <w:szCs w:val="32"/>
          <w:highlight w:val="none"/>
          <w:lang w:eastAsia="zh-CN"/>
        </w:rPr>
        <w:t>提高</w:t>
      </w:r>
      <w:r>
        <w:rPr>
          <w:rFonts w:hint="eastAsia" w:ascii="仿宋_GB2312" w:hAnsi="仿宋" w:eastAsia="仿宋_GB2312" w:cs="仿宋_GB2312"/>
          <w:sz w:val="32"/>
          <w:szCs w:val="32"/>
          <w:highlight w:val="none"/>
          <w:lang w:val="en-US" w:eastAsia="zh-CN"/>
        </w:rPr>
        <w:t>1.1年。</w:t>
      </w:r>
    </w:p>
    <w:p>
      <w:pPr>
        <w:keepNext w:val="0"/>
        <w:keepLines w:val="0"/>
        <w:pageBreakBefore w:val="0"/>
        <w:widowControl w:val="0"/>
        <w:kinsoku/>
        <w:wordWrap/>
        <w:overflowPunct/>
        <w:topLinePunct w:val="0"/>
        <w:autoSpaceDE/>
        <w:autoSpaceDN/>
        <w:bidi w:val="0"/>
        <w:adjustRightInd/>
        <w:snapToGrid/>
        <w:spacing w:beforeLines="0" w:line="54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全区常住</w:t>
      </w:r>
      <w:r>
        <w:rPr>
          <w:rFonts w:hint="eastAsia" w:ascii="仿宋_GB2312" w:hAnsi="仿宋" w:eastAsia="仿宋_GB2312" w:cs="仿宋_GB2312"/>
          <w:sz w:val="32"/>
          <w:szCs w:val="32"/>
          <w:highlight w:val="none"/>
        </w:rPr>
        <w:t>人口中，文盲人口（15岁及以上不识字的人）为</w:t>
      </w:r>
      <w:r>
        <w:rPr>
          <w:rFonts w:hint="eastAsia" w:ascii="仿宋_GB2312" w:hAnsi="仿宋" w:eastAsia="仿宋_GB2312" w:cs="仿宋_GB2312"/>
          <w:sz w:val="32"/>
          <w:szCs w:val="32"/>
          <w:highlight w:val="none"/>
          <w:lang w:val="en-US" w:eastAsia="zh-CN"/>
        </w:rPr>
        <w:t>9647</w:t>
      </w:r>
      <w:r>
        <w:rPr>
          <w:rFonts w:hint="eastAsia" w:ascii="仿宋_GB2312" w:hAnsi="宋体" w:eastAsia="仿宋_GB2312" w:cs="Times New Roman"/>
          <w:spacing w:val="8"/>
          <w:sz w:val="32"/>
          <w:szCs w:val="32"/>
          <w:highlight w:val="none"/>
          <w:lang w:val="en-US" w:eastAsia="zh-CN"/>
        </w:rPr>
        <w:t xml:space="preserve"> </w:t>
      </w:r>
      <w:r>
        <w:rPr>
          <w:rFonts w:hint="eastAsia" w:ascii="仿宋_GB2312" w:hAnsi="仿宋" w:eastAsia="仿宋_GB2312" w:cs="仿宋_GB2312"/>
          <w:sz w:val="32"/>
          <w:szCs w:val="32"/>
          <w:highlight w:val="none"/>
        </w:rPr>
        <w:t>人，文盲率</w:t>
      </w:r>
      <w:r>
        <w:rPr>
          <w:rFonts w:hint="eastAsia" w:ascii="黑体" w:hAnsi="黑体" w:eastAsia="黑体" w:cs="黑体"/>
          <w:sz w:val="32"/>
          <w:szCs w:val="32"/>
          <w:highlight w:val="none"/>
          <w:vertAlign w:val="superscript"/>
        </w:rPr>
        <w:t>[</w:t>
      </w:r>
      <w:r>
        <w:rPr>
          <w:rFonts w:hint="eastAsia" w:ascii="黑体" w:hAnsi="黑体" w:eastAsia="黑体" w:cs="黑体"/>
          <w:sz w:val="32"/>
          <w:szCs w:val="32"/>
          <w:highlight w:val="none"/>
          <w:vertAlign w:val="superscript"/>
          <w:lang w:val="en-US" w:eastAsia="zh-CN"/>
        </w:rPr>
        <w:t>6</w:t>
      </w:r>
      <w:r>
        <w:rPr>
          <w:rFonts w:ascii="黑体" w:hAnsi="黑体" w:eastAsia="黑体" w:cs="黑体"/>
          <w:sz w:val="32"/>
          <w:szCs w:val="32"/>
          <w:highlight w:val="none"/>
          <w:vertAlign w:val="superscript"/>
        </w:rPr>
        <w:t>]</w:t>
      </w:r>
      <w:r>
        <w:rPr>
          <w:rFonts w:hint="eastAsia" w:ascii="仿宋_GB2312" w:hAnsi="仿宋" w:eastAsia="仿宋_GB2312" w:cs="仿宋_GB2312"/>
          <w:sz w:val="32"/>
          <w:szCs w:val="32"/>
          <w:highlight w:val="none"/>
          <w:lang w:eastAsia="zh-CN"/>
        </w:rPr>
        <w:t>为</w:t>
      </w:r>
      <w:r>
        <w:rPr>
          <w:rFonts w:hint="eastAsia" w:ascii="仿宋_GB2312" w:hAnsi="仿宋" w:eastAsia="仿宋_GB2312" w:cs="仿宋_GB2312"/>
          <w:sz w:val="32"/>
          <w:szCs w:val="32"/>
          <w:highlight w:val="none"/>
          <w:lang w:val="en-US" w:eastAsia="zh-CN"/>
        </w:rPr>
        <w:t>2.2%</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与</w:t>
      </w:r>
      <w:r>
        <w:rPr>
          <w:rFonts w:hint="eastAsia" w:ascii="仿宋_GB2312" w:hAnsi="仿宋" w:eastAsia="仿宋_GB2312" w:cs="仿宋_GB2312"/>
          <w:sz w:val="32"/>
          <w:szCs w:val="32"/>
          <w:highlight w:val="none"/>
        </w:rPr>
        <w:t>2010年第六次全国人口普查相比，文盲人口</w:t>
      </w:r>
      <w:r>
        <w:rPr>
          <w:rFonts w:hint="eastAsia" w:ascii="仿宋_GB2312" w:hAnsi="仿宋" w:eastAsia="仿宋_GB2312" w:cs="仿宋_GB2312"/>
          <w:sz w:val="32"/>
          <w:szCs w:val="32"/>
          <w:highlight w:val="none"/>
          <w:lang w:eastAsia="zh-CN"/>
        </w:rPr>
        <w:t>减少</w:t>
      </w:r>
      <w:r>
        <w:rPr>
          <w:rFonts w:hint="eastAsia" w:ascii="仿宋_GB2312" w:hAnsi="仿宋" w:eastAsia="仿宋_GB2312" w:cs="仿宋_GB2312"/>
          <w:sz w:val="32"/>
          <w:szCs w:val="32"/>
          <w:highlight w:val="none"/>
          <w:lang w:val="en-US" w:eastAsia="zh-CN"/>
        </w:rPr>
        <w:t>7524</w:t>
      </w:r>
      <w:r>
        <w:rPr>
          <w:rFonts w:hint="eastAsia" w:ascii="仿宋_GB2312" w:hAnsi="仿宋" w:eastAsia="仿宋_GB2312" w:cs="仿宋_GB2312"/>
          <w:sz w:val="32"/>
          <w:szCs w:val="32"/>
          <w:highlight w:val="none"/>
        </w:rPr>
        <w:t>人，</w:t>
      </w:r>
      <w:r>
        <w:rPr>
          <w:rFonts w:hint="eastAsia" w:ascii="仿宋_GB2312" w:hAnsi="仿宋" w:eastAsia="仿宋_GB2312" w:cs="仿宋_GB2312"/>
          <w:sz w:val="32"/>
          <w:szCs w:val="32"/>
          <w:highlight w:val="none"/>
          <w:lang w:eastAsia="zh-CN"/>
        </w:rPr>
        <w:t>文盲率</w:t>
      </w:r>
      <w:r>
        <w:rPr>
          <w:rFonts w:hint="eastAsia" w:ascii="仿宋_GB2312" w:hAnsi="仿宋" w:eastAsia="仿宋_GB2312" w:cs="仿宋_GB2312"/>
          <w:sz w:val="32"/>
          <w:szCs w:val="32"/>
          <w:highlight w:val="none"/>
          <w:lang w:val="en-US" w:eastAsia="zh-CN"/>
        </w:rPr>
        <w:t>下降2.4个百分点</w:t>
      </w:r>
      <w:r>
        <w:rPr>
          <w:rFonts w:hint="eastAsia" w:ascii="仿宋_GB2312" w:hAnsi="仿宋" w:eastAsia="仿宋_GB2312" w:cs="仿宋_GB2312"/>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lang w:eastAsia="zh-CN"/>
        </w:rPr>
        <w:t>七</w:t>
      </w:r>
      <w:r>
        <w:rPr>
          <w:rFonts w:hint="eastAsia" w:ascii="黑体" w:hAnsi="黑体" w:eastAsia="黑体" w:cs="黑体"/>
          <w:sz w:val="32"/>
          <w:szCs w:val="40"/>
        </w:rPr>
        <w:t>、</w:t>
      </w:r>
      <w:r>
        <w:rPr>
          <w:rFonts w:hint="eastAsia" w:ascii="黑体" w:hAnsi="黑体" w:eastAsia="黑体" w:cs="黑体"/>
          <w:sz w:val="32"/>
          <w:szCs w:val="40"/>
          <w:lang w:eastAsia="zh-CN"/>
        </w:rPr>
        <w:t>城乡人口</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lang w:val="en-US" w:eastAsia="zh-CN"/>
        </w:rPr>
        <w:t>7</w:t>
      </w:r>
      <w:r>
        <w:rPr>
          <w:rFonts w:hint="eastAsia" w:ascii="仿宋_GB2312" w:hAnsi="仿宋_GB2312" w:eastAsia="仿宋_GB2312" w:cs="仿宋_GB2312"/>
          <w:sz w:val="32"/>
          <w:szCs w:val="40"/>
          <w:vertAlign w:val="superscript"/>
        </w:rPr>
        <w:t>]</w:t>
      </w:r>
    </w:p>
    <w:p>
      <w:pPr>
        <w:keepNext w:val="0"/>
        <w:keepLines w:val="0"/>
        <w:pageBreakBefore w:val="0"/>
        <w:widowControl w:val="0"/>
        <w:kinsoku/>
        <w:wordWrap/>
        <w:overflowPunct/>
        <w:topLinePunct w:val="0"/>
        <w:autoSpaceDE/>
        <w:autoSpaceDN/>
        <w:bidi w:val="0"/>
        <w:adjustRightInd/>
        <w:snapToGrid/>
        <w:spacing w:after="120" w:afterLines="0" w:afterAutospacing="0" w:line="540" w:lineRule="exact"/>
        <w:jc w:val="both"/>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黑体" w:hAnsi="黑体" w:eastAsia="黑体" w:cs="黑体"/>
          <w:kern w:val="2"/>
          <w:sz w:val="32"/>
          <w:szCs w:val="40"/>
          <w:lang w:val="en-US" w:eastAsia="zh-CN" w:bidi="ar-SA"/>
        </w:rPr>
        <w:t xml:space="preserve">   </w:t>
      </w:r>
      <w:r>
        <w:rPr>
          <w:rFonts w:hint="eastAsia" w:ascii="仿宋_GB2312" w:hAnsi="仿宋" w:eastAsia="仿宋_GB2312" w:cs="仿宋_GB2312"/>
          <w:color w:val="auto"/>
          <w:kern w:val="2"/>
          <w:sz w:val="32"/>
          <w:szCs w:val="32"/>
          <w:highlight w:val="none"/>
          <w:lang w:val="en-US" w:eastAsia="zh-CN" w:bidi="ar-SA"/>
        </w:rPr>
        <w:t xml:space="preserve"> 全区常住人口中，居住在城镇的人口为334682人，占75.9%；居住在乡村的人口为106358人，占24.1%。与2010年第六次全国人口普查相比，城镇人口增加81594人，增长32.2%，年平均增长2.8%；乡村人口减少13441人，下降11.2%，年平均下降1.2%；城镇人口比重</w:t>
      </w:r>
      <w:r>
        <w:rPr>
          <w:rFonts w:hint="eastAsia" w:ascii="仿宋_GB2312" w:hAnsi="仿宋_GB2312" w:eastAsia="仿宋_GB2312" w:cs="仿宋_GB2312"/>
          <w:kern w:val="2"/>
          <w:sz w:val="32"/>
          <w:szCs w:val="40"/>
          <w:highlight w:val="none"/>
          <w:lang w:val="en-US" w:eastAsia="zh-CN" w:bidi="ar-SA"/>
        </w:rPr>
        <w:t>上升</w:t>
      </w:r>
      <w:r>
        <w:rPr>
          <w:rFonts w:hint="eastAsia" w:ascii="仿宋_GB2312" w:hAnsi="仿宋" w:eastAsia="仿宋_GB2312" w:cs="仿宋_GB2312"/>
          <w:color w:val="auto"/>
          <w:kern w:val="2"/>
          <w:sz w:val="32"/>
          <w:szCs w:val="32"/>
          <w:highlight w:val="none"/>
          <w:lang w:val="en-US" w:eastAsia="zh-CN" w:bidi="ar-SA"/>
        </w:rPr>
        <w:t>8个百分点。</w:t>
      </w: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eastAsia" w:ascii="楷体_GB2312" w:hAnsi="楷体_GB2312" w:eastAsia="楷体_GB2312" w:cs="楷体_GB2312"/>
          <w:kern w:val="0"/>
          <w:sz w:val="28"/>
          <w:szCs w:val="28"/>
        </w:rPr>
      </w:pPr>
    </w:p>
    <w:p>
      <w:pPr>
        <w:widowControl w:val="0"/>
        <w:spacing w:after="120" w:afterLines="0" w:afterAutospacing="0"/>
        <w:jc w:val="both"/>
        <w:rPr>
          <w:rFonts w:hint="eastAsia" w:ascii="楷体_GB2312" w:hAnsi="楷体_GB2312" w:eastAsia="楷体_GB2312" w:cs="楷体_GB2312"/>
          <w:kern w:val="0"/>
          <w:sz w:val="28"/>
          <w:szCs w:val="28"/>
          <w:lang w:val="en-US" w:eastAsia="zh-CN" w:bidi="ar-SA"/>
        </w:rPr>
      </w:pPr>
    </w:p>
    <w:p>
      <w:pPr>
        <w:rPr>
          <w:rFonts w:hint="eastAsia" w:ascii="楷体_GB2312" w:hAnsi="楷体_GB2312" w:eastAsia="楷体_GB2312" w:cs="楷体_GB2312"/>
          <w:kern w:val="0"/>
          <w:sz w:val="28"/>
          <w:szCs w:val="28"/>
        </w:rPr>
      </w:pP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hint="eastAsia" w:ascii="楷体_GB2312" w:hAnsi="楷体_GB2312" w:eastAsia="楷体_GB2312" w:cs="楷体_GB2312"/>
          <w:kern w:val="0"/>
          <w:sz w:val="28"/>
          <w:szCs w:val="28"/>
        </w:rPr>
      </w:pPr>
    </w:p>
    <w:p>
      <w:pPr>
        <w:widowControl w:val="0"/>
        <w:spacing w:after="120" w:afterLines="0" w:afterAutospacing="0"/>
        <w:jc w:val="both"/>
        <w:rPr>
          <w:rFonts w:hint="eastAsia" w:ascii="Calibri" w:hAnsi="Calibri" w:eastAsia="宋体" w:cs="Times New Roman"/>
          <w:kern w:val="2"/>
          <w:sz w:val="21"/>
          <w:szCs w:val="24"/>
          <w:lang w:val="en-US" w:eastAsia="zh-CN" w:bidi="ar-SA"/>
        </w:rPr>
      </w:pPr>
    </w:p>
    <w:p>
      <w:pPr>
        <w:rPr>
          <w:rFonts w:hint="eastAsia"/>
        </w:rPr>
      </w:pPr>
    </w:p>
    <w:p>
      <w:pPr>
        <w:widowControl w:val="0"/>
        <w:spacing w:after="120" w:afterLines="0" w:afterAutospacing="0"/>
        <w:jc w:val="both"/>
        <w:rPr>
          <w:rFonts w:hint="eastAsia" w:ascii="Calibri" w:hAnsi="Calibri" w:eastAsia="宋体" w:cs="Times New Roman"/>
          <w:kern w:val="2"/>
          <w:sz w:val="21"/>
          <w:szCs w:val="24"/>
          <w:lang w:val="en-US" w:eastAsia="zh-CN" w:bidi="ar-SA"/>
        </w:rPr>
      </w:pPr>
    </w:p>
    <w:p>
      <w:pPr>
        <w:rPr>
          <w:rFonts w:hint="eastAsia"/>
        </w:rPr>
      </w:pPr>
    </w:p>
    <w:p>
      <w:pPr>
        <w:keepNext w:val="0"/>
        <w:keepLines w:val="0"/>
        <w:pageBreakBefore w:val="0"/>
        <w:widowControl/>
        <w:kinsoku/>
        <w:wordWrap/>
        <w:overflowPunct/>
        <w:topLinePunct w:val="0"/>
        <w:autoSpaceDE/>
        <w:autoSpaceDN/>
        <w:bidi w:val="0"/>
        <w:adjustRightInd/>
        <w:snapToGrid/>
        <w:spacing w:line="540" w:lineRule="exact"/>
        <w:ind w:firstLine="0" w:firstLineChars="0"/>
        <w:textAlignment w:val="auto"/>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注释：</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[1]本公报数据均为初步汇总数据。</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[2]普查标准时点为2020年11月1日零时，普查对象是普查标准时点在中华人民共和国境内的自然人以及在中华人民共和国境外但未定居的中国公民，不包括在中华人民共和国境内短期停留的境外人员</w:t>
      </w:r>
      <w:r>
        <w:rPr>
          <w:rFonts w:hint="eastAsia" w:ascii="楷体_GB2312" w:hAnsi="楷体_GB2312" w:eastAsia="楷体_GB2312" w:cs="楷体_GB2312"/>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rPr>
          <w:rFonts w:hint="eastAsia" w:ascii="楷体_GB2312" w:hAnsi="楷体_GB2312" w:eastAsia="楷体_GB2312" w:cs="楷体_GB2312"/>
          <w:kern w:val="0"/>
          <w:sz w:val="28"/>
          <w:szCs w:val="28"/>
          <w:lang w:val="en-US" w:eastAsia="zh-CN"/>
        </w:rPr>
      </w:pPr>
      <w:r>
        <w:rPr>
          <w:rFonts w:hint="eastAsia" w:ascii="楷体_GB2312" w:hAnsi="楷体_GB2312" w:eastAsia="楷体_GB2312" w:cs="楷体_GB2312"/>
          <w:kern w:val="0"/>
          <w:sz w:val="28"/>
          <w:szCs w:val="28"/>
        </w:rPr>
        <w:t>[</w:t>
      </w:r>
      <w:r>
        <w:rPr>
          <w:rFonts w:hint="eastAsia" w:ascii="楷体_GB2312" w:hAnsi="楷体_GB2312" w:eastAsia="楷体_GB2312" w:cs="楷体_GB2312"/>
          <w:kern w:val="0"/>
          <w:sz w:val="28"/>
          <w:szCs w:val="28"/>
          <w:lang w:val="en-US" w:eastAsia="zh-CN"/>
        </w:rPr>
        <w:t>3</w:t>
      </w:r>
      <w:r>
        <w:rPr>
          <w:rFonts w:hint="eastAsia" w:ascii="楷体_GB2312" w:hAnsi="楷体_GB2312" w:eastAsia="楷体_GB2312" w:cs="楷体_GB2312"/>
          <w:kern w:val="0"/>
          <w:sz w:val="28"/>
          <w:szCs w:val="28"/>
        </w:rPr>
        <w:t>]</w:t>
      </w:r>
      <w:r>
        <w:rPr>
          <w:rFonts w:hint="eastAsia" w:ascii="楷体_GB2312" w:hAnsi="楷体_GB2312" w:eastAsia="楷体_GB2312" w:cs="楷体_GB2312"/>
          <w:kern w:val="0"/>
          <w:sz w:val="28"/>
          <w:szCs w:val="28"/>
          <w:lang w:eastAsia="zh-CN"/>
        </w:rPr>
        <w:t>常住</w:t>
      </w:r>
      <w:r>
        <w:rPr>
          <w:rFonts w:hint="eastAsia" w:ascii="楷体_GB2312" w:hAnsi="楷体_GB2312" w:eastAsia="楷体_GB2312" w:cs="楷体_GB2312"/>
          <w:kern w:val="0"/>
          <w:sz w:val="28"/>
          <w:szCs w:val="28"/>
        </w:rPr>
        <w:t>人口</w:t>
      </w:r>
      <w:r>
        <w:rPr>
          <w:rFonts w:hint="eastAsia" w:ascii="楷体_GB2312" w:hAnsi="楷体_GB2312" w:eastAsia="楷体_GB2312" w:cs="楷体_GB2312"/>
          <w:kern w:val="0"/>
          <w:sz w:val="28"/>
          <w:szCs w:val="28"/>
          <w:lang w:val="en-US" w:eastAsia="zh-CN"/>
        </w:rPr>
        <w:t>包括：居住在本乡镇街道且户口在本乡镇街道或户口待定的人；居住在本乡镇街道且离开户口登记地所在的乡镇街道半年以上的人；户口在本乡镇街道且外出不满半年或在境外工作学习的人。</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outlineLvl w:val="9"/>
        <w:rPr>
          <w:rFonts w:hint="eastAsia" w:ascii="楷体_GB2312" w:hAnsi="楷体_GB2312" w:eastAsia="楷体_GB2312" w:cs="楷体_GB2312"/>
          <w:kern w:val="0"/>
          <w:sz w:val="28"/>
          <w:szCs w:val="28"/>
          <w:lang w:eastAsia="zh-CN"/>
        </w:rPr>
      </w:pPr>
      <w:r>
        <w:rPr>
          <w:rFonts w:hint="eastAsia" w:ascii="楷体_GB2312" w:hAnsi="宋体" w:eastAsia="楷体_GB2312" w:cs="宋体"/>
          <w:kern w:val="0"/>
          <w:sz w:val="28"/>
          <w:szCs w:val="28"/>
          <w:highlight w:val="none"/>
        </w:rPr>
        <w:t>[</w:t>
      </w:r>
      <w:r>
        <w:rPr>
          <w:rFonts w:hint="eastAsia" w:ascii="楷体_GB2312" w:hAnsi="宋体" w:eastAsia="楷体_GB2312" w:cs="宋体"/>
          <w:kern w:val="0"/>
          <w:sz w:val="28"/>
          <w:szCs w:val="28"/>
          <w:highlight w:val="none"/>
          <w:lang w:val="en-US" w:eastAsia="zh-CN"/>
        </w:rPr>
        <w:t>4</w:t>
      </w:r>
      <w:r>
        <w:rPr>
          <w:rFonts w:ascii="楷体_GB2312" w:hAnsi="宋体" w:eastAsia="楷体_GB2312" w:cs="宋体"/>
          <w:kern w:val="0"/>
          <w:sz w:val="28"/>
          <w:szCs w:val="28"/>
          <w:highlight w:val="none"/>
        </w:rPr>
        <w:t>]</w:t>
      </w:r>
      <w:r>
        <w:rPr>
          <w:rFonts w:hint="eastAsia" w:ascii="楷体_GB2312" w:hAnsi="楷体_GB2312" w:eastAsia="楷体_GB2312" w:cs="楷体_GB2312"/>
          <w:kern w:val="0"/>
          <w:sz w:val="28"/>
          <w:szCs w:val="28"/>
          <w:lang w:val="en-US" w:eastAsia="zh-CN"/>
        </w:rPr>
        <w:t>家庭户是指以家庭成员关系为主、居住一处共同生活的人组成的户。</w:t>
      </w:r>
    </w:p>
    <w:p>
      <w:pPr>
        <w:keepNext w:val="0"/>
        <w:keepLines w:val="0"/>
        <w:pageBreakBefore w:val="0"/>
        <w:widowControl/>
        <w:kinsoku/>
        <w:wordWrap/>
        <w:overflowPunct/>
        <w:topLinePunct w:val="0"/>
        <w:autoSpaceDE/>
        <w:autoSpaceDN/>
        <w:bidi w:val="0"/>
        <w:adjustRightInd/>
        <w:snapToGrid/>
        <w:spacing w:line="540" w:lineRule="exact"/>
        <w:ind w:firstLine="560" w:firstLineChars="200"/>
        <w:textAlignment w:val="auto"/>
        <w:outlineLvl w:val="9"/>
        <w:rPr>
          <w:rFonts w:hint="eastAsia" w:ascii="楷体_GB2312" w:hAnsi="楷体_GB2312" w:eastAsia="楷体_GB2312" w:cs="楷体_GB2312"/>
          <w:color w:val="auto"/>
          <w:kern w:val="0"/>
          <w:sz w:val="28"/>
          <w:szCs w:val="28"/>
          <w:lang w:eastAsia="zh-CN"/>
        </w:rPr>
      </w:pPr>
      <w:r>
        <w:rPr>
          <w:rFonts w:hint="eastAsia" w:ascii="楷体_GB2312" w:hAnsi="楷体_GB2312" w:eastAsia="楷体_GB2312" w:cs="楷体_GB2312"/>
          <w:color w:val="auto"/>
          <w:kern w:val="0"/>
          <w:sz w:val="28"/>
          <w:szCs w:val="28"/>
          <w:highlight w:val="none"/>
          <w:lang w:val="en-US" w:eastAsia="zh-CN"/>
        </w:rPr>
        <w:t>[5]</w:t>
      </w:r>
      <w:r>
        <w:rPr>
          <w:rFonts w:hint="eastAsia" w:ascii="楷体_GB2312" w:hAnsi="宋体" w:eastAsia="楷体_GB2312" w:cs="宋体"/>
          <w:kern w:val="0"/>
          <w:sz w:val="28"/>
          <w:szCs w:val="28"/>
          <w:highlight w:val="none"/>
        </w:rPr>
        <w:t>平均受教育年限是将各种受教育程度折算成受教育年限计算平均数得出的，具体的折算标准是：</w:t>
      </w:r>
      <w:r>
        <w:rPr>
          <w:rFonts w:ascii="楷体_GB2312" w:hAnsi="宋体" w:eastAsia="楷体_GB2312" w:cs="宋体"/>
          <w:kern w:val="0"/>
          <w:sz w:val="28"/>
          <w:szCs w:val="28"/>
          <w:highlight w:val="none"/>
        </w:rPr>
        <w:t>小学</w:t>
      </w:r>
      <w:r>
        <w:rPr>
          <w:rFonts w:hint="eastAsia" w:ascii="楷体_GB2312" w:hAnsi="宋体" w:eastAsia="楷体_GB2312" w:cs="宋体"/>
          <w:kern w:val="0"/>
          <w:sz w:val="28"/>
          <w:szCs w:val="28"/>
          <w:highlight w:val="none"/>
        </w:rPr>
        <w:t>=</w:t>
      </w:r>
      <w:r>
        <w:rPr>
          <w:rFonts w:ascii="楷体_GB2312" w:hAnsi="宋体" w:eastAsia="楷体_GB2312" w:cs="宋体"/>
          <w:kern w:val="0"/>
          <w:sz w:val="28"/>
          <w:szCs w:val="28"/>
          <w:highlight w:val="none"/>
        </w:rPr>
        <w:t>6年</w:t>
      </w:r>
      <w:r>
        <w:rPr>
          <w:rFonts w:hint="eastAsia" w:ascii="楷体_GB2312" w:hAnsi="宋体" w:eastAsia="楷体_GB2312" w:cs="宋体"/>
          <w:kern w:val="0"/>
          <w:sz w:val="28"/>
          <w:szCs w:val="28"/>
          <w:highlight w:val="none"/>
        </w:rPr>
        <w:t>，初中=</w:t>
      </w:r>
      <w:r>
        <w:rPr>
          <w:rFonts w:ascii="楷体_GB2312" w:hAnsi="宋体" w:eastAsia="楷体_GB2312" w:cs="宋体"/>
          <w:kern w:val="0"/>
          <w:sz w:val="28"/>
          <w:szCs w:val="28"/>
          <w:highlight w:val="none"/>
        </w:rPr>
        <w:t>9年</w:t>
      </w:r>
      <w:r>
        <w:rPr>
          <w:rFonts w:hint="eastAsia" w:ascii="楷体_GB2312" w:hAnsi="宋体" w:eastAsia="楷体_GB2312" w:cs="宋体"/>
          <w:kern w:val="0"/>
          <w:sz w:val="28"/>
          <w:szCs w:val="28"/>
          <w:highlight w:val="none"/>
        </w:rPr>
        <w:t>，</w:t>
      </w:r>
      <w:r>
        <w:rPr>
          <w:rFonts w:ascii="楷体_GB2312" w:hAnsi="宋体" w:eastAsia="楷体_GB2312" w:cs="宋体"/>
          <w:kern w:val="0"/>
          <w:sz w:val="28"/>
          <w:szCs w:val="28"/>
          <w:highlight w:val="none"/>
        </w:rPr>
        <w:t>高中</w:t>
      </w:r>
      <w:r>
        <w:rPr>
          <w:rFonts w:hint="eastAsia" w:ascii="楷体_GB2312" w:hAnsi="宋体" w:eastAsia="楷体_GB2312" w:cs="宋体"/>
          <w:kern w:val="0"/>
          <w:sz w:val="28"/>
          <w:szCs w:val="28"/>
          <w:highlight w:val="none"/>
        </w:rPr>
        <w:t>=</w:t>
      </w:r>
      <w:r>
        <w:rPr>
          <w:rFonts w:ascii="楷体_GB2312" w:hAnsi="宋体" w:eastAsia="楷体_GB2312" w:cs="宋体"/>
          <w:kern w:val="0"/>
          <w:sz w:val="28"/>
          <w:szCs w:val="28"/>
          <w:highlight w:val="none"/>
        </w:rPr>
        <w:t>12年</w:t>
      </w:r>
      <w:r>
        <w:rPr>
          <w:rFonts w:hint="eastAsia" w:ascii="楷体_GB2312" w:hAnsi="宋体" w:eastAsia="楷体_GB2312" w:cs="宋体"/>
          <w:kern w:val="0"/>
          <w:sz w:val="28"/>
          <w:szCs w:val="28"/>
          <w:highlight w:val="none"/>
        </w:rPr>
        <w:t>，</w:t>
      </w:r>
      <w:r>
        <w:rPr>
          <w:rFonts w:ascii="楷体_GB2312" w:hAnsi="宋体" w:eastAsia="楷体_GB2312" w:cs="宋体"/>
          <w:kern w:val="0"/>
          <w:sz w:val="28"/>
          <w:szCs w:val="28"/>
          <w:highlight w:val="none"/>
        </w:rPr>
        <w:t>大专及以上</w:t>
      </w:r>
      <w:r>
        <w:rPr>
          <w:rFonts w:hint="eastAsia" w:ascii="楷体_GB2312" w:hAnsi="宋体" w:eastAsia="楷体_GB2312" w:cs="宋体"/>
          <w:kern w:val="0"/>
          <w:sz w:val="28"/>
          <w:szCs w:val="28"/>
          <w:highlight w:val="none"/>
        </w:rPr>
        <w:t>=</w:t>
      </w:r>
      <w:r>
        <w:rPr>
          <w:rFonts w:ascii="楷体_GB2312" w:hAnsi="宋体" w:eastAsia="楷体_GB2312" w:cs="宋体"/>
          <w:kern w:val="0"/>
          <w:sz w:val="28"/>
          <w:szCs w:val="28"/>
          <w:highlight w:val="none"/>
        </w:rPr>
        <w:t>16年</w:t>
      </w:r>
      <w:r>
        <w:rPr>
          <w:rFonts w:hint="eastAsia" w:ascii="楷体_GB2312" w:hAnsi="宋体" w:eastAsia="楷体_GB2312" w:cs="宋体"/>
          <w:kern w:val="0"/>
          <w:sz w:val="28"/>
          <w:szCs w:val="28"/>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eastAsia" w:ascii="楷体_GB2312" w:hAnsi="楷体_GB2312" w:eastAsia="楷体_GB2312" w:cs="楷体_GB2312"/>
          <w:color w:val="auto"/>
          <w:kern w:val="0"/>
          <w:sz w:val="28"/>
          <w:szCs w:val="28"/>
          <w:highlight w:val="yellow"/>
          <w:lang w:eastAsia="zh-CN"/>
        </w:rPr>
      </w:pPr>
      <w:r>
        <w:rPr>
          <w:rFonts w:hint="eastAsia" w:ascii="楷体_GB2312" w:hAnsi="楷体_GB2312" w:eastAsia="楷体_GB2312" w:cs="楷体_GB2312"/>
          <w:kern w:val="0"/>
          <w:sz w:val="28"/>
          <w:szCs w:val="28"/>
          <w:highlight w:val="none"/>
          <w:lang w:val="en-US" w:eastAsia="zh-CN"/>
        </w:rPr>
        <w:t>[6]</w:t>
      </w:r>
      <w:r>
        <w:rPr>
          <w:rFonts w:hint="eastAsia" w:ascii="楷体_GB2312" w:hAnsi="宋体" w:eastAsia="楷体_GB2312" w:cs="宋体"/>
          <w:kern w:val="0"/>
          <w:sz w:val="28"/>
          <w:szCs w:val="28"/>
          <w:highlight w:val="none"/>
        </w:rPr>
        <w:t>文盲率是指</w:t>
      </w:r>
      <w:r>
        <w:rPr>
          <w:rFonts w:hint="eastAsia" w:ascii="楷体_GB2312" w:hAnsi="宋体" w:eastAsia="楷体_GB2312" w:cs="宋体"/>
          <w:kern w:val="0"/>
          <w:sz w:val="28"/>
          <w:szCs w:val="28"/>
          <w:highlight w:val="none"/>
          <w:lang w:eastAsia="zh-CN"/>
        </w:rPr>
        <w:t>常住人口</w:t>
      </w:r>
      <w:r>
        <w:rPr>
          <w:rFonts w:hint="eastAsia" w:ascii="楷体_GB2312" w:hAnsi="宋体" w:eastAsia="楷体_GB2312" w:cs="宋体"/>
          <w:kern w:val="0"/>
          <w:sz w:val="28"/>
          <w:szCs w:val="28"/>
          <w:highlight w:val="none"/>
        </w:rPr>
        <w:t>中15岁及以上不识字人口所占比例。</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200"/>
        <w:jc w:val="both"/>
        <w:textAlignment w:val="auto"/>
        <w:outlineLvl w:val="9"/>
        <w:rPr>
          <w:rFonts w:hint="default" w:ascii="楷体_GB2312" w:hAnsi="宋体" w:eastAsia="楷体_GB2312" w:cs="宋体"/>
          <w:color w:val="auto"/>
          <w:kern w:val="0"/>
          <w:sz w:val="28"/>
          <w:szCs w:val="28"/>
          <w:highlight w:val="none"/>
          <w:lang w:val="en-US" w:eastAsia="zh-CN"/>
        </w:rPr>
      </w:pPr>
      <w:r>
        <w:rPr>
          <w:rFonts w:hint="default" w:ascii="楷体_GB2312" w:hAnsi="楷体_GB2312" w:eastAsia="楷体_GB2312" w:cs="楷体_GB2312"/>
          <w:color w:val="auto"/>
          <w:kern w:val="0"/>
          <w:sz w:val="28"/>
          <w:szCs w:val="28"/>
          <w:lang w:val="en" w:eastAsia="zh-CN"/>
        </w:rPr>
        <w:t>[</w:t>
      </w:r>
      <w:r>
        <w:rPr>
          <w:rFonts w:hint="eastAsia" w:ascii="楷体_GB2312" w:hAnsi="楷体_GB2312" w:eastAsia="楷体_GB2312" w:cs="楷体_GB2312"/>
          <w:color w:val="auto"/>
          <w:kern w:val="0"/>
          <w:sz w:val="28"/>
          <w:szCs w:val="28"/>
          <w:lang w:val="en-US" w:eastAsia="zh-CN"/>
        </w:rPr>
        <w:t>7</w:t>
      </w:r>
      <w:r>
        <w:rPr>
          <w:rFonts w:hint="default" w:ascii="楷体_GB2312" w:hAnsi="楷体_GB2312" w:eastAsia="楷体_GB2312" w:cs="楷体_GB2312"/>
          <w:color w:val="auto"/>
          <w:kern w:val="0"/>
          <w:sz w:val="28"/>
          <w:szCs w:val="28"/>
          <w:lang w:val="en" w:eastAsia="zh-CN"/>
        </w:rPr>
        <w:t>]</w:t>
      </w:r>
      <w:r>
        <w:rPr>
          <w:rFonts w:hint="eastAsia" w:ascii="楷体_GB2312" w:hAnsi="楷体_GB2312" w:eastAsia="楷体_GB2312" w:cs="楷体_GB2312"/>
          <w:kern w:val="0"/>
          <w:sz w:val="28"/>
          <w:szCs w:val="28"/>
          <w:lang w:val="en-US" w:eastAsia="zh-CN"/>
        </w:rPr>
        <w:t>城镇、乡村按国家统计局《统计上划分城乡的规定》划分。</w:t>
      </w:r>
    </w:p>
    <w:p>
      <w:pPr>
        <w:keepNext w:val="0"/>
        <w:keepLines w:val="0"/>
        <w:pageBreakBefore w:val="0"/>
        <w:widowControl w:val="0"/>
        <w:kinsoku/>
        <w:wordWrap/>
        <w:overflowPunct/>
        <w:topLinePunct w:val="0"/>
        <w:autoSpaceDE/>
        <w:autoSpaceDN/>
        <w:bidi w:val="0"/>
        <w:adjustRightInd/>
        <w:snapToGrid/>
        <w:spacing w:after="0" w:afterLines="0" w:afterAutospacing="0"/>
        <w:ind w:firstLine="40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beforeLines="0" w:line="540" w:lineRule="exact"/>
        <w:ind w:firstLine="560" w:firstLineChars="200"/>
        <w:textAlignment w:val="auto"/>
        <w:outlineLvl w:val="9"/>
        <w:rPr>
          <w:rFonts w:ascii="楷体_GB2312" w:hAnsi="宋体" w:eastAsia="楷体_GB2312" w:cs="宋体"/>
          <w:kern w:val="0"/>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宋体" w:eastAsia="仿宋_GB2312" w:cs="宋体"/>
          <w:bCs/>
          <w:kern w:val="0"/>
          <w:sz w:val="32"/>
          <w:szCs w:val="32"/>
        </w:rPr>
      </w:pPr>
    </w:p>
    <w:p/>
    <w:sectPr>
      <w:footerReference r:id="rId3" w:type="default"/>
      <w:footerReference r:id="rId4" w:type="even"/>
      <w:pgSz w:w="11906" w:h="16838"/>
      <w:pgMar w:top="1871" w:right="1276" w:bottom="1871"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widowControl w:val="0"/>
                            <w:snapToGrid w:val="0"/>
                            <w:jc w:val="left"/>
                            <w:rPr>
                              <w:rStyle w:val="5"/>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Style w:val="5"/>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Style w:val="5"/>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widowControl w:val="0"/>
                      <w:snapToGrid w:val="0"/>
                      <w:jc w:val="left"/>
                      <w:rPr>
                        <w:rStyle w:val="5"/>
                        <w:rFonts w:ascii="Calibri" w:hAnsi="Calibri" w:eastAsia="宋体" w:cs="Times New Roman"/>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Style w:val="5"/>
                        <w:rFonts w:hint="eastAsia" w:ascii="宋体" w:hAnsi="宋体" w:eastAsia="宋体" w:cs="宋体"/>
                        <w:kern w:val="2"/>
                        <w:sz w:val="28"/>
                        <w:szCs w:val="28"/>
                        <w:lang w:val="en-US" w:eastAsia="zh-CN" w:bidi="ar-SA"/>
                      </w:rPr>
                      <w:instrText xml:space="preserve">PAGE  </w:instrText>
                    </w:r>
                    <w:r>
                      <w:rPr>
                        <w:rFonts w:hint="eastAsia" w:ascii="宋体" w:hAnsi="宋体" w:eastAsia="宋体" w:cs="宋体"/>
                        <w:kern w:val="2"/>
                        <w:sz w:val="28"/>
                        <w:szCs w:val="28"/>
                        <w:lang w:val="en-US" w:eastAsia="zh-CN" w:bidi="ar-SA"/>
                      </w:rPr>
                      <w:fldChar w:fldCharType="separate"/>
                    </w:r>
                    <w:r>
                      <w:rPr>
                        <w:rStyle w:val="5"/>
                        <w:rFonts w:hint="eastAsia" w:ascii="宋体" w:hAnsi="宋体" w:eastAsia="宋体" w:cs="宋体"/>
                        <w:kern w:val="2"/>
                        <w:sz w:val="28"/>
                        <w:szCs w:val="28"/>
                        <w:lang w:val="en-US" w:eastAsia="zh-CN" w:bidi="ar-SA"/>
                      </w:rPr>
                      <w:t>- 1 -</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5"/>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Style w:val="5"/>
        <w:rFonts w:ascii="Calibri" w:hAnsi="Calibri" w:eastAsia="宋体" w:cs="Times New Roman"/>
        <w:kern w:val="2"/>
        <w:sz w:val="18"/>
        <w:szCs w:val="18"/>
        <w:lang w:val="en-US" w:eastAsia="zh-CN" w:bidi="ar-SA"/>
      </w:rPr>
      <w:instrText xml:space="preserve">PAGE  </w:instrText>
    </w:r>
    <w:r>
      <w:rPr>
        <w:rFonts w:ascii="Calibri" w:hAnsi="Calibri" w:eastAsia="宋体" w:cs="Times New Roman"/>
        <w:kern w:val="2"/>
        <w:sz w:val="18"/>
        <w:szCs w:val="18"/>
        <w:lang w:val="en-US" w:eastAsia="zh-CN" w:bidi="ar-SA"/>
      </w:rPr>
      <w:fldChar w:fldCharType="end"/>
    </w:r>
  </w:p>
  <w:p>
    <w:pPr>
      <w:widowControl w:val="0"/>
      <w:snapToGrid w:val="0"/>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05A8D"/>
    <w:multiLevelType w:val="singleLevel"/>
    <w:tmpl w:val="CD905A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E0EC1"/>
    <w:rsid w:val="33A213C2"/>
    <w:rsid w:val="3C6E0EC1"/>
    <w:rsid w:val="57DA2E94"/>
    <w:rsid w:val="5CED1FC3"/>
    <w:rsid w:val="69B677A8"/>
    <w:rsid w:val="7D492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2021-08-03T01:15:00Z</dcterms:created>
  <dc:creator>..</dc:creator>
  <cp:lastModifiedBy>..</cp:lastModifiedBy>
  <dcterms:modified xsi:type="dcterms:W3CDTF">2021-08-03T01:15:20Z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